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950ED" w14:textId="3144F4FD" w:rsidR="00B962B7" w:rsidRPr="00D870E7" w:rsidRDefault="00B962B7" w:rsidP="00B962B7">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870E7">
        <w:rPr>
          <w:rFonts w:ascii="Calibri" w:eastAsia="MS Mincho" w:hAnsi="Calibri" w:cs="Calibri"/>
          <w:b/>
          <w:szCs w:val="21"/>
        </w:rPr>
        <w:t>3GPP TSG-RAN WG4 Meeting # 9</w:t>
      </w:r>
      <w:r>
        <w:rPr>
          <w:rFonts w:ascii="Calibri" w:eastAsia="MS Mincho" w:hAnsi="Calibri" w:cs="Calibri"/>
          <w:b/>
          <w:szCs w:val="21"/>
        </w:rPr>
        <w:t>7</w:t>
      </w:r>
      <w:r w:rsidRPr="00D870E7">
        <w:rPr>
          <w:rFonts w:ascii="Calibri" w:eastAsia="MS Mincho" w:hAnsi="Calibri" w:cs="Calibri"/>
          <w:b/>
          <w:szCs w:val="21"/>
        </w:rPr>
        <w:t>-e</w:t>
      </w:r>
      <w:r w:rsidRPr="00D870E7" w:rsidDel="00277FAB">
        <w:rPr>
          <w:rFonts w:ascii="Calibri" w:eastAsia="MS Mincho" w:hAnsi="Calibri" w:cs="Calibri"/>
          <w:b/>
          <w:szCs w:val="21"/>
        </w:rPr>
        <w:t xml:space="preserve"> </w:t>
      </w:r>
      <w:r w:rsidRPr="00D870E7">
        <w:rPr>
          <w:rFonts w:ascii="Calibri" w:eastAsia="MS Mincho" w:hAnsi="Calibri" w:cs="Calibri"/>
          <w:b/>
          <w:szCs w:val="21"/>
        </w:rPr>
        <w:tab/>
      </w:r>
      <w:r>
        <w:rPr>
          <w:rFonts w:ascii="Calibri" w:eastAsia="MS Mincho" w:hAnsi="Calibri" w:cs="Calibri"/>
          <w:b/>
          <w:szCs w:val="21"/>
        </w:rPr>
        <w:t xml:space="preserve">                                              </w:t>
      </w:r>
      <w:r w:rsidR="00D65A2B" w:rsidRPr="00D65A2B">
        <w:rPr>
          <w:rFonts w:ascii="Calibri" w:eastAsia="MS Mincho" w:hAnsi="Calibri" w:cs="Calibri"/>
          <w:b/>
          <w:szCs w:val="21"/>
        </w:rPr>
        <w:t>R4-2014573</w:t>
      </w:r>
    </w:p>
    <w:p w14:paraId="5AF255F5" w14:textId="77777777" w:rsidR="00B962B7" w:rsidRPr="00BF1228" w:rsidRDefault="00B962B7" w:rsidP="00B962B7">
      <w:pPr>
        <w:tabs>
          <w:tab w:val="left" w:pos="1985"/>
        </w:tabs>
        <w:overflowPunct w:val="0"/>
        <w:autoSpaceDE w:val="0"/>
        <w:autoSpaceDN w:val="0"/>
        <w:adjustRightInd w:val="0"/>
        <w:spacing w:after="120"/>
        <w:textAlignment w:val="baseline"/>
        <w:rPr>
          <w:rFonts w:ascii="Arial" w:eastAsia="SimSun" w:hAnsi="Arial"/>
          <w:b/>
          <w:sz w:val="24"/>
          <w:szCs w:val="24"/>
        </w:rPr>
      </w:pPr>
      <w:r w:rsidRPr="00D870E7">
        <w:rPr>
          <w:rFonts w:ascii="Calibri" w:eastAsia="MS Mincho" w:hAnsi="Calibri" w:cs="Calibri"/>
          <w:b/>
          <w:szCs w:val="21"/>
        </w:rPr>
        <w:t xml:space="preserve">Electronic Meeting, </w:t>
      </w:r>
      <w:r w:rsidRPr="00972591">
        <w:rPr>
          <w:rFonts w:ascii="Calibri" w:eastAsia="MS Mincho" w:hAnsi="Calibri" w:cs="Calibri"/>
          <w:b/>
          <w:szCs w:val="21"/>
        </w:rPr>
        <w:t>2-13 Nov., 2020</w:t>
      </w:r>
    </w:p>
    <w:p w14:paraId="7A8C1E4C" w14:textId="76BCB048"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7F29A6">
        <w:rPr>
          <w:rFonts w:ascii="Calibri" w:eastAsia="MS Mincho" w:hAnsi="Calibri" w:cs="Calibri"/>
          <w:b/>
          <w:szCs w:val="21"/>
        </w:rPr>
        <w:t>7</w:t>
      </w:r>
      <w:r w:rsidR="00E56993" w:rsidRPr="009A6287">
        <w:rPr>
          <w:rFonts w:ascii="Calibri" w:eastAsia="MS Mincho" w:hAnsi="Calibri" w:cs="Calibri"/>
          <w:b/>
          <w:szCs w:val="21"/>
        </w:rPr>
        <w:t>.</w:t>
      </w:r>
      <w:r w:rsidR="007F29A6">
        <w:rPr>
          <w:rFonts w:ascii="Calibri" w:eastAsia="MS Mincho" w:hAnsi="Calibri" w:cs="Calibri"/>
          <w:b/>
          <w:szCs w:val="21"/>
        </w:rPr>
        <w:t>7</w:t>
      </w:r>
      <w:r w:rsidR="00E56993" w:rsidRPr="009A6287">
        <w:rPr>
          <w:rFonts w:ascii="Calibri" w:eastAsia="MS Mincho" w:hAnsi="Calibri" w:cs="Calibri"/>
          <w:b/>
          <w:szCs w:val="21"/>
        </w:rPr>
        <w:t>.2.1.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3E7A1287"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Further 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BA1C2A">
        <w:rPr>
          <w:rFonts w:ascii="Calibri" w:eastAsia="MS Mincho" w:hAnsi="Calibri" w:cs="Calibri"/>
          <w:b/>
          <w:szCs w:val="21"/>
        </w:rPr>
        <w:t>Measurement Report R</w:t>
      </w:r>
      <w:r w:rsidR="003B3213" w:rsidRPr="009A6287">
        <w:rPr>
          <w:rFonts w:ascii="Calibri" w:eastAsia="MS Mincho" w:hAnsi="Calibri" w:cs="Calibri"/>
          <w:b/>
          <w:szCs w:val="21"/>
        </w:rPr>
        <w:t xml:space="preserve">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5B66FAA6"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7C7D25">
        <w:rPr>
          <w:rFonts w:cstheme="minorHAnsi"/>
        </w:rPr>
        <w:t xml:space="preserve">the core part of </w:t>
      </w:r>
      <w:r w:rsidR="008958F2" w:rsidRPr="00645EE9">
        <w:rPr>
          <w:rFonts w:cstheme="minorHAnsi"/>
        </w:rPr>
        <w:t xml:space="preserve">UE PRS RSTD requirements </w:t>
      </w:r>
      <w:r w:rsidR="007C7D25">
        <w:rPr>
          <w:rFonts w:cstheme="minorHAnsi"/>
        </w:rPr>
        <w:t>was completed</w:t>
      </w:r>
      <w:r w:rsidR="00B17C40" w:rsidRPr="00645EE9">
        <w:rPr>
          <w:rFonts w:cstheme="minorHAnsi"/>
        </w:rPr>
        <w:t>,</w:t>
      </w:r>
      <w:r w:rsidR="008958F2" w:rsidRPr="00645EE9">
        <w:rPr>
          <w:rFonts w:cstheme="minorHAnsi"/>
        </w:rPr>
        <w:t xml:space="preserve"> </w:t>
      </w:r>
      <w:r w:rsidR="00102CF4">
        <w:rPr>
          <w:rFonts w:cstheme="minorHAnsi"/>
        </w:rPr>
        <w:t xml:space="preserve">and some </w:t>
      </w:r>
      <w:r w:rsidR="007C7D25">
        <w:rPr>
          <w:rFonts w:cstheme="minorHAnsi"/>
        </w:rPr>
        <w:t>remaining issues were also summarized in</w:t>
      </w:r>
      <w:r w:rsidR="00102CF4">
        <w:rPr>
          <w:rFonts w:cstheme="minorHAnsi"/>
        </w:rPr>
        <w:t xml:space="preserve">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w:t>
      </w:r>
      <w:r w:rsidR="006903E1">
        <w:rPr>
          <w:rFonts w:cstheme="minorHAnsi"/>
        </w:rPr>
        <w:t>of the core requirements below</w:t>
      </w:r>
      <w:r w:rsidR="00162FD6" w:rsidRPr="00645EE9">
        <w:rPr>
          <w:rFonts w:cstheme="minorHAnsi"/>
        </w:rPr>
        <w:t xml:space="preserve">. </w:t>
      </w:r>
    </w:p>
    <w:p w14:paraId="7BCD650B" w14:textId="77777777" w:rsidR="00702D62" w:rsidRDefault="00702D62" w:rsidP="00A72D9B">
      <w:pPr>
        <w:pStyle w:val="ListParagraph"/>
        <w:numPr>
          <w:ilvl w:val="0"/>
          <w:numId w:val="9"/>
        </w:numPr>
        <w:rPr>
          <w:rFonts w:cstheme="minorHAnsi"/>
        </w:rPr>
      </w:pPr>
      <w:r>
        <w:rPr>
          <w:rFonts w:cstheme="minorHAnsi"/>
        </w:rPr>
        <w:t>Measurement period requirements</w:t>
      </w:r>
    </w:p>
    <w:bookmarkEnd w:id="4"/>
    <w:p w14:paraId="7000DA78" w14:textId="77777777" w:rsidR="001B0CD8" w:rsidRPr="00645EE9" w:rsidRDefault="001B0CD8" w:rsidP="00526E7B">
      <w:pPr>
        <w:rPr>
          <w:rFonts w:cstheme="minorHAnsi"/>
          <w:b/>
        </w:rPr>
      </w:pPr>
    </w:p>
    <w:p w14:paraId="00BC66B9" w14:textId="4186971F" w:rsidR="00950B9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sidR="00440685" w:rsidRPr="00645EE9">
        <w:rPr>
          <w:rFonts w:asciiTheme="minorHAnsi" w:eastAsia="SimSun" w:hAnsiTheme="minorHAnsi" w:cstheme="minorHAnsi"/>
          <w:color w:val="auto"/>
          <w:sz w:val="36"/>
          <w:szCs w:val="20"/>
        </w:rPr>
        <w:t xml:space="preserve">Reporting </w:t>
      </w:r>
      <w:r w:rsidR="009A42D3">
        <w:rPr>
          <w:rFonts w:asciiTheme="minorHAnsi" w:eastAsia="SimSun" w:hAnsiTheme="minorHAnsi" w:cstheme="minorHAnsi"/>
          <w:color w:val="auto"/>
          <w:sz w:val="36"/>
          <w:szCs w:val="20"/>
        </w:rPr>
        <w:t>Period</w:t>
      </w:r>
    </w:p>
    <w:p w14:paraId="740DC8AB" w14:textId="5EA7DC22" w:rsidR="00273A64" w:rsidRPr="007F29A6" w:rsidRDefault="00273A64" w:rsidP="00273A64">
      <w:pPr>
        <w:rPr>
          <w:lang w:val="x-none"/>
        </w:rPr>
      </w:pPr>
      <w:r w:rsidRPr="007F29A6">
        <w:rPr>
          <w:lang w:val="x-none"/>
        </w:rPr>
        <w:t>According to the previous RAN4’s discussion</w:t>
      </w:r>
      <w:r w:rsidR="009A42D3">
        <w:rPr>
          <w:lang w:val="x-none"/>
        </w:rPr>
        <w:t xml:space="preserve"> [1]</w:t>
      </w:r>
      <w:r w:rsidRPr="007F29A6">
        <w:rPr>
          <w:lang w:val="x-none"/>
        </w:rPr>
        <w:t>, the following factors composing the baseline formulation of PRS RSTD measurement requirement shall be</w:t>
      </w:r>
      <w:r w:rsidR="00654BC3" w:rsidRPr="007F29A6">
        <w:rPr>
          <w:lang w:val="x-none"/>
        </w:rPr>
        <w:t xml:space="preserve"> further</w:t>
      </w:r>
      <w:r w:rsidRPr="007F29A6">
        <w:rPr>
          <w:lang w:val="x-none"/>
        </w:rPr>
        <w:t xml:space="preserve"> </w:t>
      </w:r>
      <w:r w:rsidR="00960DAD">
        <w:rPr>
          <w:lang w:val="x-none"/>
        </w:rPr>
        <w:t>considered</w:t>
      </w:r>
      <w:r w:rsidRPr="007F29A6">
        <w:rPr>
          <w:lang w:val="x-none"/>
        </w:rPr>
        <w:t xml:space="preserve"> </w:t>
      </w:r>
      <w:r w:rsidR="00654BC3" w:rsidRPr="007F29A6">
        <w:rPr>
          <w:lang w:val="x-none"/>
        </w:rPr>
        <w:t>in detail</w:t>
      </w:r>
      <w:r w:rsidRPr="007F29A6">
        <w:rPr>
          <w:lang w:val="x-none"/>
        </w:rPr>
        <w:t>.</w:t>
      </w:r>
    </w:p>
    <w:p w14:paraId="35B2EB7C" w14:textId="64B88A7E" w:rsidR="007047CE" w:rsidRPr="007047CE" w:rsidRDefault="007047CE" w:rsidP="007047CE">
      <w:pPr>
        <w:pStyle w:val="ListParagraph"/>
        <w:numPr>
          <w:ilvl w:val="0"/>
          <w:numId w:val="15"/>
        </w:numPr>
        <w:ind w:left="284" w:hanging="284"/>
        <w:rPr>
          <w:b/>
          <w:bCs/>
          <w:u w:val="single"/>
          <w:lang w:val="x-none"/>
        </w:rPr>
      </w:pPr>
      <w:r w:rsidRPr="007047CE">
        <w:rPr>
          <w:b/>
          <w:bCs/>
          <w:u w:val="single"/>
          <w:lang w:val="x-none"/>
        </w:rPr>
        <w:t>Calculation of PRS sample duration</w:t>
      </w:r>
      <w:r w:rsidR="00BC4CAA">
        <w:rPr>
          <w:b/>
          <w:bCs/>
          <w:u w:val="single"/>
          <w:lang w:val="x-none"/>
        </w:rPr>
        <w:t xml:space="preserve"> </w:t>
      </w:r>
    </w:p>
    <w:p w14:paraId="022C0EF7" w14:textId="6CA0D5CB" w:rsidR="00273A64" w:rsidRDefault="009A42D3" w:rsidP="00273A64">
      <w:pPr>
        <w:spacing w:beforeLines="50" w:before="120" w:afterLines="50" w:after="120" w:line="240" w:lineRule="auto"/>
        <w:rPr>
          <w:rFonts w:eastAsia="SimSun"/>
        </w:rPr>
      </w:pPr>
      <w:r>
        <w:rPr>
          <w:rFonts w:eastAsia="SimSun"/>
        </w:rPr>
        <w:t>T</w:t>
      </w:r>
      <w:r w:rsidR="00273A64">
        <w:rPr>
          <w:rFonts w:eastAsia="SimSun"/>
        </w:rPr>
        <w:t xml:space="preserve">here are </w:t>
      </w:r>
      <w:r w:rsidR="007047CE">
        <w:rPr>
          <w:rFonts w:eastAsia="SimSun"/>
        </w:rPr>
        <w:t>several</w:t>
      </w:r>
      <w:r w:rsidR="00273A64">
        <w:rPr>
          <w:rFonts w:eastAsia="SimSun"/>
        </w:rPr>
        <w:t xml:space="preserve"> alternatives for this </w:t>
      </w:r>
      <w:r w:rsidR="007047CE">
        <w:rPr>
          <w:rFonts w:eastAsia="SimSun"/>
        </w:rPr>
        <w:t>issue</w:t>
      </w:r>
      <w:r w:rsidR="00273A64">
        <w:rPr>
          <w:rFonts w:eastAsia="SimSun"/>
        </w:rPr>
        <w:t xml:space="preserve"> were captured in WF</w:t>
      </w:r>
      <w:r w:rsidR="00960DAD">
        <w:rPr>
          <w:rFonts w:eastAsia="SimSun"/>
        </w:rPr>
        <w:t xml:space="preserve"> </w:t>
      </w:r>
      <w:r w:rsidR="00273A64">
        <w:rPr>
          <w:rFonts w:eastAsia="SimSun"/>
        </w:rPr>
        <w:t>[</w:t>
      </w:r>
      <w:r w:rsidR="00F3379C">
        <w:rPr>
          <w:rFonts w:eastAsia="SimSun"/>
        </w:rPr>
        <w:t>1</w:t>
      </w:r>
      <w:r w:rsidR="00273A64">
        <w:rPr>
          <w:rFonts w:eastAsia="SimSun"/>
        </w:rPr>
        <w:t>].</w:t>
      </w:r>
    </w:p>
    <w:p w14:paraId="7EF19D0B" w14:textId="77777777" w:rsidR="00BD37E6" w:rsidRPr="00AB0906" w:rsidRDefault="00BD37E6" w:rsidP="00273A64">
      <w:pPr>
        <w:spacing w:beforeLines="50" w:before="120" w:afterLines="50" w:after="120" w:line="240" w:lineRule="auto"/>
        <w:rPr>
          <w:rFonts w:eastAsia="SimSun"/>
        </w:rPr>
      </w:pPr>
    </w:p>
    <w:tbl>
      <w:tblPr>
        <w:tblStyle w:val="TableGrid"/>
        <w:tblW w:w="0" w:type="auto"/>
        <w:tblLook w:val="04A0" w:firstRow="1" w:lastRow="0" w:firstColumn="1" w:lastColumn="0" w:noHBand="0" w:noVBand="1"/>
      </w:tblPr>
      <w:tblGrid>
        <w:gridCol w:w="9629"/>
      </w:tblGrid>
      <w:tr w:rsidR="00273A64" w14:paraId="58983339" w14:textId="77777777" w:rsidTr="00273A64">
        <w:tc>
          <w:tcPr>
            <w:tcW w:w="9629" w:type="dxa"/>
          </w:tcPr>
          <w:p w14:paraId="2AB29D97" w14:textId="77777777" w:rsidR="00273A64" w:rsidRDefault="00273A64" w:rsidP="00273A64">
            <w:pPr>
              <w:rPr>
                <w:rFonts w:ascii="Times New Roman" w:hAnsi="Times New Roman" w:cs="Times New Roman"/>
                <w:i/>
                <w:color w:val="0070C0"/>
                <w:sz w:val="20"/>
                <w:szCs w:val="20"/>
              </w:rPr>
            </w:pPr>
            <w:r>
              <w:rPr>
                <w:i/>
                <w:color w:val="0070C0"/>
              </w:rPr>
              <w:t>Candidate options:</w:t>
            </w:r>
          </w:p>
          <w:p w14:paraId="34503431" w14:textId="77777777" w:rsidR="007047CE" w:rsidRPr="007047CE" w:rsidRDefault="007047CE" w:rsidP="007047CE">
            <w:pPr>
              <w:numPr>
                <w:ilvl w:val="1"/>
                <w:numId w:val="24"/>
              </w:numPr>
              <w:spacing w:beforeLines="50" w:before="120" w:afterLines="50" w:after="120" w:line="240" w:lineRule="auto"/>
              <w:rPr>
                <w:rFonts w:eastAsia="SimSun"/>
              </w:rPr>
            </w:pPr>
            <w:r w:rsidRPr="007047CE">
              <w:rPr>
                <w:rFonts w:eastAsia="SimSun"/>
              </w:rPr>
              <w:t xml:space="preserve">Option 1: Based on the type (type 1 or type 2) as UE used to report {N,T} </w:t>
            </w:r>
          </w:p>
          <w:p w14:paraId="03EF150B" w14:textId="77777777" w:rsidR="007047CE" w:rsidRPr="007047CE" w:rsidRDefault="007047CE" w:rsidP="007047CE">
            <w:pPr>
              <w:numPr>
                <w:ilvl w:val="1"/>
                <w:numId w:val="24"/>
              </w:numPr>
              <w:spacing w:beforeLines="50" w:before="120" w:afterLines="50" w:after="120" w:line="240" w:lineRule="auto"/>
              <w:rPr>
                <w:rFonts w:eastAsia="SimSun"/>
              </w:rPr>
            </w:pPr>
            <w:r w:rsidRPr="007047CE">
              <w:rPr>
                <w:rFonts w:eastAsia="SimSun"/>
              </w:rPr>
              <w:t>Option 2: Based on Type 2. RSTD measurement period for Type 1 PRS duration calculation shall be no longer than Type 2.</w:t>
            </w:r>
          </w:p>
          <w:p w14:paraId="491B386B" w14:textId="0607074A" w:rsidR="007047CE" w:rsidRPr="00BD37E6" w:rsidRDefault="007047CE" w:rsidP="007047CE">
            <w:pPr>
              <w:numPr>
                <w:ilvl w:val="1"/>
                <w:numId w:val="24"/>
              </w:numPr>
              <w:spacing w:beforeLines="50" w:before="120" w:afterLines="50" w:after="120" w:line="240" w:lineRule="auto"/>
              <w:rPr>
                <w:rFonts w:eastAsia="SimSun"/>
              </w:rPr>
            </w:pPr>
            <w:r w:rsidRPr="007047CE">
              <w:rPr>
                <w:rFonts w:eastAsia="SimSun"/>
              </w:rPr>
              <w:t>Other options are not precluded</w:t>
            </w:r>
          </w:p>
          <w:p w14:paraId="23503F46" w14:textId="77777777" w:rsidR="00273A64" w:rsidRDefault="00273A64" w:rsidP="00273A64">
            <w:pPr>
              <w:rPr>
                <w:b/>
                <w:bCs/>
                <w:color w:val="0070C0"/>
                <w:u w:val="single"/>
              </w:rPr>
            </w:pPr>
          </w:p>
        </w:tc>
      </w:tr>
    </w:tbl>
    <w:p w14:paraId="0D677AD7" w14:textId="078A9B7C" w:rsidR="00273A64" w:rsidRDefault="00273A64" w:rsidP="00273A64">
      <w:pPr>
        <w:rPr>
          <w:b/>
          <w:bCs/>
          <w:color w:val="0070C0"/>
          <w:u w:val="single"/>
        </w:rPr>
      </w:pPr>
    </w:p>
    <w:p w14:paraId="5AC710CC" w14:textId="5CC0A887" w:rsidR="00F332AC" w:rsidRDefault="000F633F" w:rsidP="00BC4CAA">
      <w:pPr>
        <w:spacing w:beforeLines="50" w:before="120" w:afterLines="50" w:after="120" w:line="240" w:lineRule="auto"/>
        <w:rPr>
          <w:rFonts w:eastAsia="SimSun"/>
        </w:rPr>
      </w:pPr>
      <w:r>
        <w:rPr>
          <w:rFonts w:eastAsia="SimSun"/>
        </w:rPr>
        <w:t>Based on</w:t>
      </w:r>
      <w:r w:rsidR="00BC4CAA" w:rsidRPr="00BC4CAA">
        <w:rPr>
          <w:rFonts w:eastAsia="SimSun"/>
        </w:rPr>
        <w:t xml:space="preserve"> RAN1’s agreements below, the two types of DL PRS symbols duration </w:t>
      </w:r>
      <w:r w:rsidR="00787E53">
        <w:rPr>
          <w:rFonts w:eastAsia="SimSun"/>
        </w:rPr>
        <w:t>were</w:t>
      </w:r>
      <w:r w:rsidR="00BC4CAA" w:rsidRPr="00BC4CAA">
        <w:rPr>
          <w:rFonts w:eastAsia="SimSun"/>
        </w:rPr>
        <w:t xml:space="preserve"> defined for UE PRS processing capability {N, T} and {N’ }.</w:t>
      </w:r>
      <w:r w:rsidR="00BC4CAA">
        <w:rPr>
          <w:rFonts w:eastAsia="SimSun"/>
        </w:rPr>
        <w:t xml:space="preserve"> That is when the corresponding measurement reporting delay requirements which depend on UE processing capability {N, T} was applied to UE, the same type of PRS symbol duration shall be assumed.   </w:t>
      </w:r>
    </w:p>
    <w:tbl>
      <w:tblPr>
        <w:tblStyle w:val="TableGrid"/>
        <w:tblW w:w="0" w:type="auto"/>
        <w:tblLook w:val="04A0" w:firstRow="1" w:lastRow="0" w:firstColumn="1" w:lastColumn="0" w:noHBand="0" w:noVBand="1"/>
      </w:tblPr>
      <w:tblGrid>
        <w:gridCol w:w="9629"/>
      </w:tblGrid>
      <w:tr w:rsidR="00F332AC" w14:paraId="1AC4F6D4" w14:textId="77777777" w:rsidTr="000F633F">
        <w:tc>
          <w:tcPr>
            <w:tcW w:w="9629" w:type="dxa"/>
          </w:tcPr>
          <w:p w14:paraId="21DC4085" w14:textId="77777777" w:rsidR="00F332AC" w:rsidRDefault="00F332AC" w:rsidP="00002839">
            <w:pPr>
              <w:jc w:val="both"/>
              <w:rPr>
                <w:rFonts w:ascii="Times" w:eastAsia="Batang" w:hAnsi="Times"/>
              </w:rPr>
            </w:pPr>
            <w:r>
              <w:rPr>
                <w:rFonts w:ascii="Times" w:eastAsia="Batang" w:hAnsi="Times"/>
                <w:highlight w:val="green"/>
              </w:rPr>
              <w:t>Agreement:</w:t>
            </w:r>
          </w:p>
          <w:p w14:paraId="19A40310" w14:textId="77777777" w:rsidR="00F332AC" w:rsidRDefault="00F332AC" w:rsidP="00002839">
            <w:pPr>
              <w:numPr>
                <w:ilvl w:val="0"/>
                <w:numId w:val="31"/>
              </w:numPr>
              <w:overflowPunct w:val="0"/>
              <w:autoSpaceDE w:val="0"/>
              <w:autoSpaceDN w:val="0"/>
              <w:adjustRightInd w:val="0"/>
              <w:spacing w:after="0"/>
              <w:ind w:left="360"/>
              <w:jc w:val="both"/>
              <w:textAlignment w:val="baseline"/>
              <w:rPr>
                <w:rFonts w:eastAsia="Batang"/>
              </w:rPr>
            </w:pPr>
            <w:r>
              <w:rPr>
                <w:rFonts w:ascii="Times" w:eastAsia="Batang" w:hAnsi="Times"/>
              </w:rPr>
              <w:t>For the purpose of DL PRS processing capability, the duration of DL PRS symbols (</w:t>
            </w:r>
            <w:r>
              <w:rPr>
                <w:rFonts w:ascii="Times" w:eastAsia="Batang" w:hAnsi="Times"/>
                <w:i/>
                <w:iCs/>
              </w:rPr>
              <w:t>K</w:t>
            </w:r>
            <w:r>
              <w:rPr>
                <w:rFonts w:ascii="Times" w:eastAsia="Batang" w:hAnsi="Times"/>
              </w:rPr>
              <w:t xml:space="preserve">) in </w:t>
            </w:r>
            <w:proofErr w:type="spellStart"/>
            <w:r>
              <w:rPr>
                <w:rFonts w:ascii="Times" w:eastAsia="Batang" w:hAnsi="Times"/>
              </w:rPr>
              <w:t>ms</w:t>
            </w:r>
            <w:proofErr w:type="spellEnd"/>
            <w:r>
              <w:rPr>
                <w:rFonts w:ascii="Times" w:eastAsia="Batang" w:hAnsi="Times"/>
              </w:rPr>
              <w:t xml:space="preserve"> within any </w:t>
            </w:r>
            <w:r>
              <w:rPr>
                <w:rFonts w:ascii="Times" w:eastAsia="Batang" w:hAnsi="Times"/>
                <w:i/>
                <w:iCs/>
              </w:rPr>
              <w:t>P</w:t>
            </w:r>
            <w:r>
              <w:rPr>
                <w:rFonts w:ascii="Times" w:eastAsia="Batang" w:hAnsi="Times"/>
              </w:rPr>
              <w:t xml:space="preserve"> </w:t>
            </w:r>
            <w:proofErr w:type="spellStart"/>
            <w:r>
              <w:rPr>
                <w:rFonts w:ascii="Times" w:eastAsia="Batang" w:hAnsi="Times"/>
              </w:rPr>
              <w:t>msec</w:t>
            </w:r>
            <w:proofErr w:type="spellEnd"/>
            <w:r>
              <w:rPr>
                <w:rFonts w:ascii="Times" w:eastAsia="Batang" w:hAnsi="Times"/>
              </w:rPr>
              <w:t xml:space="preserve"> window, is calculated by</w:t>
            </w:r>
          </w:p>
          <w:p w14:paraId="441640FF" w14:textId="77777777" w:rsidR="00F332AC" w:rsidRDefault="00F332AC" w:rsidP="00002839">
            <w:pPr>
              <w:numPr>
                <w:ilvl w:val="1"/>
                <w:numId w:val="31"/>
              </w:numPr>
              <w:overflowPunct w:val="0"/>
              <w:autoSpaceDE w:val="0"/>
              <w:autoSpaceDN w:val="0"/>
              <w:adjustRightInd w:val="0"/>
              <w:spacing w:after="0"/>
              <w:ind w:left="1080"/>
              <w:jc w:val="both"/>
              <w:textAlignment w:val="baseline"/>
              <w:rPr>
                <w:rFonts w:eastAsia="Batang"/>
              </w:rPr>
            </w:pPr>
            <w:r>
              <w:rPr>
                <w:rFonts w:ascii="Times" w:eastAsia="Batang" w:hAnsi="Times"/>
              </w:rPr>
              <w:t>Type 1 duration calculation with</w:t>
            </w:r>
          </w:p>
          <w:p w14:paraId="24C85BB8" w14:textId="77777777" w:rsidR="00F332AC" w:rsidRDefault="00F332AC" w:rsidP="00002839">
            <w:pPr>
              <w:ind w:left="1080"/>
              <w:jc w:val="both"/>
              <w:rPr>
                <w:rFonts w:eastAsia="Batang"/>
              </w:rPr>
            </w:pPr>
            <w:r>
              <w:rPr>
                <w:rFonts w:ascii="Times" w:eastAsia="Batang" w:hAnsi="Times"/>
                <w:noProof/>
              </w:rPr>
              <w:drawing>
                <wp:inline distT="0" distB="0" distL="0" distR="0" wp14:anchorId="113DDFA3" wp14:editId="0DB921AC">
                  <wp:extent cx="5943600" cy="22542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43600" cy="225425"/>
                          </a:xfrm>
                          <a:prstGeom prst="rect">
                            <a:avLst/>
                          </a:prstGeom>
                          <a:noFill/>
                          <a:ln>
                            <a:noFill/>
                          </a:ln>
                        </pic:spPr>
                      </pic:pic>
                    </a:graphicData>
                  </a:graphic>
                </wp:inline>
              </w:drawing>
            </w:r>
            <w:r>
              <w:rPr>
                <w:rFonts w:ascii="Times" w:eastAsia="Batang" w:hAnsi="Times"/>
              </w:rPr>
              <w:fldChar w:fldCharType="begin"/>
            </w:r>
            <w:r>
              <w:rPr>
                <w:rFonts w:ascii="Times" w:eastAsia="Batang" w:hAnsi="Times"/>
              </w:rPr>
              <w:instrText xml:space="preserve"> QUOTE </w:instrText>
            </w:r>
            <m:oMath>
              <m:sSub>
                <m:sSubPr>
                  <m:ctrlPr>
                    <w:rPr>
                      <w:rFonts w:ascii="Cambria Math" w:eastAsia="Calibri" w:hAnsi="Cambria Math" w:cs="Calibri"/>
                      <w:lang w:val="ru-RU"/>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m:t>
              </m:r>
              <m:sSubSup>
                <m:sSubSupPr>
                  <m:ctrlPr>
                    <w:rPr>
                      <w:rFonts w:ascii="Cambria Math" w:eastAsia="Calibri" w:hAnsi="Cambria Math" w:cs="Calibri"/>
                      <w:lang w:val="ru-RU"/>
                    </w:rPr>
                  </m:ctrlPr>
                </m:sSubSupPr>
                <m:e>
                  <m:r>
                    <m:rPr>
                      <m:sty m:val="p"/>
                    </m:rPr>
                    <w:rPr>
                      <w:rFonts w:ascii="Cambria Math" w:hAnsi="Cambria Math"/>
                    </w:rPr>
                    <m:t>T</m:t>
                  </m:r>
                </m:e>
                <m:sub>
                  <m:r>
                    <m:rPr>
                      <m:sty m:val="p"/>
                    </m:rP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eastAsia="Calibri" w:hAnsi="Cambria Math" w:cs="Calibri"/>
                      <w:lang w:val="ru-RU"/>
                    </w:rPr>
                  </m:ctrlPr>
                </m:sSubSupPr>
                <m:e>
                  <m:r>
                    <m:rPr>
                      <m:sty m:val="p"/>
                    </m:rPr>
                    <w:rPr>
                      <w:rFonts w:ascii="Cambria Math" w:hAnsi="Cambria Math"/>
                    </w:rPr>
                    <m:t>T</m:t>
                  </m:r>
                </m:e>
                <m:sub>
                  <m:r>
                    <m:rPr>
                      <m:sty m:val="p"/>
                    </m:rPr>
                    <w:rPr>
                      <w:rFonts w:ascii="Cambria Math" w:hAnsi="Cambria Math"/>
                    </w:rPr>
                    <m:t>s</m:t>
                  </m:r>
                </m:sub>
                <m:sup>
                  <m:r>
                    <m:rPr>
                      <m:sty m:val="p"/>
                    </m:rPr>
                    <w:rPr>
                      <w:rFonts w:ascii="Cambria Math" w:hAnsi="Cambria Math"/>
                    </w:rPr>
                    <m:t>start</m:t>
                  </m:r>
                </m:sup>
              </m:sSubSup>
            </m:oMath>
            <w:r>
              <w:rPr>
                <w:rFonts w:ascii="Times" w:eastAsia="Batang" w:hAnsi="Times"/>
              </w:rPr>
              <w:instrText xml:space="preserve"> </w:instrText>
            </w:r>
            <w:r>
              <w:rPr>
                <w:rFonts w:ascii="Times" w:eastAsia="Batang" w:hAnsi="Times"/>
              </w:rPr>
              <w:fldChar w:fldCharType="end"/>
            </w:r>
          </w:p>
          <w:p w14:paraId="35735698" w14:textId="77777777" w:rsidR="00F332AC" w:rsidRDefault="00F332AC" w:rsidP="00002839">
            <w:pPr>
              <w:spacing w:after="0"/>
              <w:ind w:left="796" w:firstLine="284"/>
              <w:jc w:val="both"/>
              <w:rPr>
                <w:rFonts w:eastAsia="Batang"/>
              </w:rPr>
            </w:pPr>
            <w:r>
              <w:rPr>
                <w:rFonts w:ascii="Times" w:eastAsia="Batang" w:hAnsi="Times"/>
                <w:noProof/>
              </w:rPr>
              <w:drawing>
                <wp:inline distT="0" distB="0" distL="0" distR="0" wp14:anchorId="124D7278" wp14:editId="402D14CD">
                  <wp:extent cx="5943600" cy="23177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43600" cy="231775"/>
                          </a:xfrm>
                          <a:prstGeom prst="rect">
                            <a:avLst/>
                          </a:prstGeom>
                          <a:noFill/>
                          <a:ln>
                            <a:noFill/>
                          </a:ln>
                        </pic:spPr>
                      </pic:pic>
                    </a:graphicData>
                  </a:graphic>
                </wp:inline>
              </w:drawing>
            </w:r>
          </w:p>
          <w:p w14:paraId="24CDDA44" w14:textId="77777777" w:rsidR="00F332AC" w:rsidRDefault="00F332AC" w:rsidP="00002839">
            <w:pPr>
              <w:numPr>
                <w:ilvl w:val="1"/>
                <w:numId w:val="31"/>
              </w:numPr>
              <w:overflowPunct w:val="0"/>
              <w:autoSpaceDE w:val="0"/>
              <w:autoSpaceDN w:val="0"/>
              <w:adjustRightInd w:val="0"/>
              <w:spacing w:after="0"/>
              <w:ind w:left="1080"/>
              <w:jc w:val="both"/>
              <w:textAlignment w:val="baseline"/>
              <w:rPr>
                <w:rFonts w:eastAsia="Batang"/>
              </w:rPr>
            </w:pPr>
            <w:r>
              <w:rPr>
                <w:rFonts w:ascii="Times" w:eastAsia="Batang" w:hAnsi="Times"/>
              </w:rPr>
              <w:lastRenderedPageBreak/>
              <w:t xml:space="preserve">Type 2 duration calculation with </w:t>
            </w:r>
          </w:p>
          <w:p w14:paraId="083B1C67" w14:textId="77777777" w:rsidR="00F332AC" w:rsidRDefault="00F332AC" w:rsidP="00002839">
            <w:pPr>
              <w:ind w:left="1080"/>
              <w:rPr>
                <w:rFonts w:ascii="Times" w:eastAsia="Batang" w:hAnsi="Times"/>
                <w:sz w:val="40"/>
                <w:szCs w:val="48"/>
              </w:rPr>
            </w:pPr>
            <w:r>
              <w:rPr>
                <w:rFonts w:ascii="Times" w:eastAsia="Batang" w:hAnsi="Times"/>
                <w:sz w:val="40"/>
                <w:szCs w:val="48"/>
              </w:rPr>
              <w:fldChar w:fldCharType="begin"/>
            </w:r>
            <w:r>
              <w:rPr>
                <w:rFonts w:ascii="Times" w:eastAsia="Batang" w:hAnsi="Times"/>
                <w:sz w:val="40"/>
                <w:szCs w:val="48"/>
              </w:rPr>
              <w:instrText xml:space="preserve"> QUOTE </w:instrText>
            </w:r>
            <m:oMath>
              <m:r>
                <m:rPr>
                  <m:sty m:val="p"/>
                </m:rPr>
                <w:rPr>
                  <w:rFonts w:ascii="Cambria Math" w:hAnsi="Cambria Math"/>
                  <w:sz w:val="48"/>
                  <w:szCs w:val="40"/>
                </w:rPr>
                <m:t>K=</m:t>
              </m:r>
              <m:f>
                <m:fPr>
                  <m:ctrlPr>
                    <w:rPr>
                      <w:rFonts w:ascii="Cambria Math" w:eastAsia="Calibri" w:hAnsi="Cambria Math" w:cs="Calibri"/>
                      <w:i/>
                      <w:iCs/>
                      <w:sz w:val="48"/>
                      <w:szCs w:val="40"/>
                      <w:lang w:val="ru-RU"/>
                    </w:rPr>
                  </m:ctrlPr>
                </m:fPr>
                <m:num>
                  <m:r>
                    <m:rPr>
                      <m:sty m:val="p"/>
                    </m:rPr>
                    <w:rPr>
                      <w:rFonts w:ascii="Cambria Math" w:hAnsi="Cambria Math"/>
                      <w:sz w:val="48"/>
                      <w:szCs w:val="40"/>
                    </w:rPr>
                    <m:t>1</m:t>
                  </m:r>
                </m:num>
                <m:den>
                  <m:sSup>
                    <m:sSupPr>
                      <m:ctrlPr>
                        <w:rPr>
                          <w:rFonts w:ascii="Cambria Math" w:eastAsia="Calibri" w:hAnsi="Cambria Math" w:cs="Calibri"/>
                          <w:i/>
                          <w:iCs/>
                          <w:sz w:val="48"/>
                          <w:szCs w:val="40"/>
                          <w:lang w:val="ru-RU"/>
                        </w:rPr>
                      </m:ctrlPr>
                    </m:sSupPr>
                    <m:e>
                      <m:r>
                        <m:rPr>
                          <m:sty m:val="p"/>
                        </m:rPr>
                        <w:rPr>
                          <w:rFonts w:ascii="Cambria Math" w:hAnsi="Cambria Math"/>
                          <w:sz w:val="48"/>
                          <w:szCs w:val="40"/>
                        </w:rPr>
                        <m:t>2</m:t>
                      </m:r>
                    </m:e>
                    <m:sup>
                      <m:r>
                        <m:rPr>
                          <m:sty m:val="p"/>
                        </m:rPr>
                        <w:rPr>
                          <w:rFonts w:ascii="Cambria Math" w:hAnsi="Cambria Math"/>
                          <w:sz w:val="48"/>
                          <w:szCs w:val="40"/>
                        </w:rPr>
                        <m:t>μ</m:t>
                      </m:r>
                    </m:sup>
                  </m:sSup>
                </m:den>
              </m:f>
              <m:d>
                <m:dPr>
                  <m:begChr m:val="|"/>
                  <m:endChr m:val="|"/>
                  <m:ctrlPr>
                    <w:rPr>
                      <w:rFonts w:ascii="Cambria Math" w:eastAsia="Calibri" w:hAnsi="Cambria Math" w:cs="Calibri"/>
                      <w:i/>
                      <w:iCs/>
                      <w:sz w:val="48"/>
                      <w:szCs w:val="40"/>
                      <w:lang w:val="ru-RU"/>
                    </w:rPr>
                  </m:ctrlPr>
                </m:dPr>
                <m:e>
                  <m:r>
                    <m:rPr>
                      <m:sty m:val="p"/>
                    </m:rPr>
                    <w:rPr>
                      <w:rFonts w:ascii="Cambria Math" w:hAnsi="Cambria Math"/>
                      <w:sz w:val="48"/>
                      <w:szCs w:val="40"/>
                    </w:rPr>
                    <m:t>S</m:t>
                  </m:r>
                </m:e>
              </m:d>
            </m:oMath>
            <w:r>
              <w:rPr>
                <w:rFonts w:ascii="Times" w:eastAsia="Batang" w:hAnsi="Times"/>
                <w:sz w:val="40"/>
                <w:szCs w:val="48"/>
              </w:rPr>
              <w:instrText xml:space="preserve"> </w:instrText>
            </w:r>
            <w:r>
              <w:rPr>
                <w:rFonts w:ascii="Times" w:eastAsia="Batang" w:hAnsi="Times"/>
                <w:sz w:val="40"/>
                <w:szCs w:val="48"/>
              </w:rPr>
              <w:fldChar w:fldCharType="separate"/>
            </w:r>
            <w:r>
              <w:rPr>
                <w:rFonts w:ascii="Times" w:eastAsia="Batang" w:hAnsi="Times"/>
                <w:noProof/>
                <w:sz w:val="40"/>
                <w:szCs w:val="48"/>
              </w:rPr>
              <w:drawing>
                <wp:inline distT="0" distB="0" distL="0" distR="0" wp14:anchorId="1C83C096" wp14:editId="057FF23E">
                  <wp:extent cx="5943600" cy="292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43600" cy="292100"/>
                          </a:xfrm>
                          <a:prstGeom prst="rect">
                            <a:avLst/>
                          </a:prstGeom>
                          <a:noFill/>
                          <a:ln>
                            <a:noFill/>
                          </a:ln>
                        </pic:spPr>
                      </pic:pic>
                    </a:graphicData>
                  </a:graphic>
                </wp:inline>
              </w:drawing>
            </w:r>
            <w:r>
              <w:rPr>
                <w:rFonts w:ascii="Times" w:eastAsia="Batang" w:hAnsi="Times"/>
                <w:sz w:val="40"/>
                <w:szCs w:val="48"/>
              </w:rPr>
              <w:fldChar w:fldCharType="end"/>
            </w:r>
            <w:r>
              <w:rPr>
                <w:rFonts w:ascii="Times" w:eastAsia="Batang" w:hAnsi="Times"/>
              </w:rPr>
              <w:t xml:space="preserve">where </w:t>
            </w:r>
          </w:p>
          <w:p w14:paraId="5EBD49A6" w14:textId="77777777" w:rsidR="00F332AC" w:rsidRDefault="00F332AC" w:rsidP="00002839">
            <w:pPr>
              <w:numPr>
                <w:ilvl w:val="2"/>
                <w:numId w:val="31"/>
              </w:numPr>
              <w:overflowPunct w:val="0"/>
              <w:autoSpaceDE w:val="0"/>
              <w:autoSpaceDN w:val="0"/>
              <w:adjustRightInd w:val="0"/>
              <w:spacing w:after="0"/>
              <w:ind w:left="1800"/>
              <w:jc w:val="both"/>
              <w:textAlignment w:val="baseline"/>
              <w:rPr>
                <w:rFonts w:eastAsia="Batang"/>
              </w:rPr>
            </w:pPr>
            <w:r>
              <w:rPr>
                <w:rFonts w:ascii="Times" w:eastAsia="Batang" w:hAnsi="Times"/>
              </w:rPr>
              <w:t>Type 1 or Type 2 is reported as UE capability,</w:t>
            </w:r>
          </w:p>
          <w:p w14:paraId="1EBF41EB" w14:textId="77777777" w:rsidR="00F332AC" w:rsidRDefault="00F332AC" w:rsidP="00002839">
            <w:pPr>
              <w:numPr>
                <w:ilvl w:val="2"/>
                <w:numId w:val="31"/>
              </w:numPr>
              <w:overflowPunct w:val="0"/>
              <w:autoSpaceDE w:val="0"/>
              <w:autoSpaceDN w:val="0"/>
              <w:adjustRightInd w:val="0"/>
              <w:spacing w:after="0"/>
              <w:ind w:left="1800"/>
              <w:jc w:val="both"/>
              <w:textAlignment w:val="baseline"/>
              <w:rPr>
                <w:rFonts w:eastAsia="Batang"/>
              </w:rPr>
            </w:pPr>
            <w:r>
              <w:rPr>
                <w:rFonts w:ascii="Times" w:eastAsia="Batang" w:hAnsi="Times"/>
                <w:i/>
                <w:iCs/>
              </w:rPr>
              <w:t>S</w:t>
            </w:r>
            <w:r>
              <w:rPr>
                <w:rFonts w:ascii="Times" w:eastAsia="Batang" w:hAnsi="Times"/>
              </w:rPr>
              <w:t xml:space="preserve"> is </w:t>
            </w:r>
            <w:r>
              <w:rPr>
                <w:rFonts w:ascii="Times" w:eastAsia="Batang" w:hAnsi="Times"/>
                <w:i/>
                <w:iCs/>
              </w:rPr>
              <w:t>the</w:t>
            </w:r>
            <w:r>
              <w:rPr>
                <w:rFonts w:ascii="Times" w:eastAsia="Batang" w:hAnsi="Times"/>
              </w:rPr>
              <w:t xml:space="preserve"> set of slots of a serving cell within</w:t>
            </w:r>
            <w:r>
              <w:rPr>
                <w:rFonts w:ascii="Times" w:eastAsia="Batang" w:hAnsi="Times"/>
                <w:sz w:val="40"/>
                <w:szCs w:val="40"/>
              </w:rPr>
              <w:t xml:space="preserve"> </w:t>
            </w:r>
            <w:r>
              <w:rPr>
                <w:rFonts w:ascii="Times" w:eastAsia="Batang" w:hAnsi="Times"/>
              </w:rPr>
              <w:t xml:space="preserve">the </w:t>
            </w:r>
            <w:r>
              <w:rPr>
                <w:rFonts w:ascii="Times" w:eastAsia="Batang" w:hAnsi="Times"/>
                <w:i/>
                <w:iCs/>
              </w:rPr>
              <w:t>P</w:t>
            </w:r>
            <w:r>
              <w:rPr>
                <w:rFonts w:ascii="Times" w:eastAsia="Batang" w:hAnsi="Times"/>
              </w:rPr>
              <w:t xml:space="preserve"> </w:t>
            </w:r>
            <w:proofErr w:type="spellStart"/>
            <w:r>
              <w:rPr>
                <w:rFonts w:ascii="Times" w:eastAsia="Batang" w:hAnsi="Times"/>
              </w:rPr>
              <w:t>msec</w:t>
            </w:r>
            <w:proofErr w:type="spellEnd"/>
            <w:r>
              <w:rPr>
                <w:rFonts w:ascii="Times" w:eastAsia="Batang" w:hAnsi="Times"/>
              </w:rPr>
              <w:t xml:space="preserve"> window in the positioning frequency layer that contains potential DL PRS resources considering the actual nr-DL-PRS-</w:t>
            </w:r>
            <w:proofErr w:type="spellStart"/>
            <w:r>
              <w:rPr>
                <w:rFonts w:ascii="Times" w:eastAsia="Batang" w:hAnsi="Times"/>
              </w:rPr>
              <w:t>ExpectedRSTD</w:t>
            </w:r>
            <w:proofErr w:type="spellEnd"/>
            <w:r>
              <w:rPr>
                <w:rFonts w:ascii="Times" w:eastAsia="Batang" w:hAnsi="Times"/>
              </w:rPr>
              <w:t>, nr-DL-PRS-</w:t>
            </w:r>
            <w:proofErr w:type="spellStart"/>
            <w:r>
              <w:rPr>
                <w:rFonts w:ascii="Times" w:eastAsia="Batang" w:hAnsi="Times"/>
              </w:rPr>
              <w:t>ExpectedRSTD</w:t>
            </w:r>
            <w:proofErr w:type="spellEnd"/>
            <w:r>
              <w:rPr>
                <w:rFonts w:ascii="Times" w:eastAsia="Batang" w:hAnsi="Times"/>
              </w:rPr>
              <w:t>-Uncertainty provided for each pair of DL PRS Resource Sets (target and reference),</w:t>
            </w:r>
          </w:p>
          <w:p w14:paraId="2A509B54" w14:textId="77777777" w:rsidR="00F332AC" w:rsidRDefault="00F332AC" w:rsidP="00002839">
            <w:pPr>
              <w:numPr>
                <w:ilvl w:val="2"/>
                <w:numId w:val="31"/>
              </w:numPr>
              <w:overflowPunct w:val="0"/>
              <w:autoSpaceDE w:val="0"/>
              <w:autoSpaceDN w:val="0"/>
              <w:adjustRightInd w:val="0"/>
              <w:spacing w:after="0"/>
              <w:ind w:left="1800"/>
              <w:jc w:val="both"/>
              <w:textAlignment w:val="baseline"/>
              <w:rPr>
                <w:rFonts w:eastAsia="Batang"/>
              </w:rPr>
            </w:pPr>
            <w:r>
              <w:rPr>
                <w:rFonts w:ascii="Times" w:eastAsia="Batang" w:hAnsi="Times"/>
              </w:rPr>
              <w:t>for Type 1, [</w:t>
            </w:r>
            <w:proofErr w:type="spellStart"/>
            <w:r>
              <w:rPr>
                <w:rFonts w:ascii="Times" w:eastAsia="Batang" w:hAnsi="Times"/>
              </w:rPr>
              <w:t>T</w:t>
            </w:r>
            <w:r>
              <w:rPr>
                <w:rFonts w:ascii="Times" w:eastAsia="Batang" w:hAnsi="Times"/>
                <w:vertAlign w:val="subscript"/>
              </w:rPr>
              <w:t>s</w:t>
            </w:r>
            <w:r>
              <w:rPr>
                <w:rFonts w:ascii="Times" w:eastAsia="Batang" w:hAnsi="Times"/>
                <w:vertAlign w:val="superscript"/>
              </w:rPr>
              <w:t>start</w:t>
            </w:r>
            <w:proofErr w:type="spellEnd"/>
            <w:r>
              <w:rPr>
                <w:rFonts w:ascii="Times" w:eastAsia="Batang" w:hAnsi="Times"/>
              </w:rPr>
              <w:t xml:space="preserve">, </w:t>
            </w:r>
            <w:proofErr w:type="spellStart"/>
            <w:r>
              <w:rPr>
                <w:rFonts w:ascii="Times" w:eastAsia="Batang" w:hAnsi="Times"/>
              </w:rPr>
              <w:t>T</w:t>
            </w:r>
            <w:r>
              <w:rPr>
                <w:rFonts w:ascii="Times" w:eastAsia="Batang" w:hAnsi="Times"/>
                <w:vertAlign w:val="subscript"/>
              </w:rPr>
              <w:t>s</w:t>
            </w:r>
            <w:r>
              <w:rPr>
                <w:rFonts w:ascii="Times" w:eastAsia="Batang" w:hAnsi="Times"/>
                <w:vertAlign w:val="superscript"/>
              </w:rPr>
              <w:t>end</w:t>
            </w:r>
            <w:proofErr w:type="spellEnd"/>
            <w:r>
              <w:rPr>
                <w:rFonts w:ascii="Times" w:eastAsia="Batang" w:hAnsi="Times"/>
              </w:rPr>
              <w:t>]</w:t>
            </w:r>
            <w:r>
              <w:rPr>
                <w:rFonts w:ascii="Times" w:eastAsia="Batang" w:hAnsi="Times"/>
              </w:rPr>
              <w:fldChar w:fldCharType="begin"/>
            </w:r>
            <w:r>
              <w:rPr>
                <w:rFonts w:ascii="Times" w:eastAsia="Batang" w:hAnsi="Times"/>
              </w:rPr>
              <w:instrText xml:space="preserve"> QUOTE </w:instrText>
            </w:r>
            <m:oMath>
              <m:d>
                <m:dPr>
                  <m:begChr m:val="["/>
                  <m:endChr m:val="]"/>
                  <m:ctrlPr>
                    <w:rPr>
                      <w:rFonts w:ascii="Cambria Math" w:eastAsia="Calibri" w:hAnsi="Cambria Math" w:cs="Calibri"/>
                      <w:lang w:val="ru-RU"/>
                    </w:rPr>
                  </m:ctrlPr>
                </m:dPr>
                <m:e>
                  <m:sSubSup>
                    <m:sSubSupPr>
                      <m:ctrlPr>
                        <w:rPr>
                          <w:rFonts w:ascii="Cambria Math" w:eastAsia="Calibri" w:hAnsi="Cambria Math" w:cs="Calibri"/>
                          <w:lang w:val="ru-RU"/>
                        </w:rPr>
                      </m:ctrlPr>
                    </m:sSubSupPr>
                    <m:e>
                      <m:r>
                        <m:rPr>
                          <m:sty m:val="p"/>
                        </m:rPr>
                        <w:rPr>
                          <w:rFonts w:ascii="Cambria Math" w:hAnsi="Cambria Math"/>
                          <w:lang w:val="ru-RU"/>
                        </w:rPr>
                        <m:t>T</m:t>
                      </m:r>
                    </m:e>
                    <m:sub>
                      <m:r>
                        <m:rPr>
                          <m:sty m:val="p"/>
                        </m:rPr>
                        <w:rPr>
                          <w:rFonts w:ascii="Cambria Math" w:hAnsi="Cambria Math"/>
                          <w:lang w:val="ru-RU"/>
                        </w:rPr>
                        <m:t>s</m:t>
                      </m:r>
                    </m:sub>
                    <m:sup>
                      <m:r>
                        <m:rPr>
                          <m:sty m:val="p"/>
                        </m:rPr>
                        <w:rPr>
                          <w:rFonts w:ascii="Cambria Math" w:hAnsi="Cambria Math"/>
                        </w:rPr>
                        <m:t>start</m:t>
                      </m:r>
                    </m:sup>
                  </m:sSubSup>
                  <m:r>
                    <m:rPr>
                      <m:sty m:val="p"/>
                    </m:rPr>
                    <w:rPr>
                      <w:rFonts w:ascii="Cambria Math" w:hAnsi="Cambria Math"/>
                    </w:rPr>
                    <m:t xml:space="preserve">, </m:t>
                  </m:r>
                  <m:sSubSup>
                    <m:sSubSupPr>
                      <m:ctrlPr>
                        <w:rPr>
                          <w:rFonts w:ascii="Cambria Math" w:eastAsia="Calibri" w:hAnsi="Cambria Math" w:cs="Calibri"/>
                          <w:lang w:val="ru-RU"/>
                        </w:rPr>
                      </m:ctrlPr>
                    </m:sSubSupPr>
                    <m:e>
                      <m:r>
                        <m:rPr>
                          <m:sty m:val="p"/>
                        </m:rPr>
                        <w:rPr>
                          <w:rFonts w:ascii="Cambria Math" w:hAnsi="Cambria Math"/>
                          <w:lang w:val="ru-RU"/>
                        </w:rPr>
                        <m:t>T</m:t>
                      </m:r>
                    </m:e>
                    <m:sub>
                      <m:r>
                        <m:rPr>
                          <m:sty m:val="p"/>
                        </m:rPr>
                        <w:rPr>
                          <w:rFonts w:ascii="Cambria Math" w:hAnsi="Cambria Math"/>
                          <w:lang w:val="ru-RU"/>
                        </w:rPr>
                        <m:t>s</m:t>
                      </m:r>
                    </m:sub>
                    <m:sup>
                      <m:r>
                        <m:rPr>
                          <m:sty m:val="p"/>
                        </m:rPr>
                        <w:rPr>
                          <w:rFonts w:ascii="Cambria Math" w:hAnsi="Cambria Math"/>
                        </w:rPr>
                        <m:t>end</m:t>
                      </m:r>
                    </m:sup>
                  </m:sSubSup>
                </m:e>
              </m:d>
            </m:oMath>
            <w:r>
              <w:rPr>
                <w:rFonts w:ascii="Times" w:eastAsia="Batang" w:hAnsi="Times"/>
              </w:rPr>
              <w:instrText xml:space="preserve"> </w:instrText>
            </w:r>
            <w:r>
              <w:rPr>
                <w:rFonts w:ascii="Times" w:eastAsia="Batang" w:hAnsi="Times"/>
              </w:rPr>
              <w:fldChar w:fldCharType="separate"/>
            </w:r>
            <m:oMath>
              <m:r>
                <m:rPr>
                  <m:sty m:val="p"/>
                </m:rPr>
                <w:rPr>
                  <w:rFonts w:ascii="Cambria Math" w:hAnsi="Cambria Math"/>
                </w:rPr>
                <m:t xml:space="preserve"> </m:t>
              </m:r>
            </m:oMath>
            <w:r>
              <w:rPr>
                <w:rFonts w:ascii="Times" w:eastAsia="Batang" w:hAnsi="Times"/>
              </w:rPr>
              <w:fldChar w:fldCharType="end"/>
            </w:r>
            <w:r>
              <w:rPr>
                <w:rFonts w:ascii="Times" w:eastAsia="Batang" w:hAnsi="Times"/>
              </w:rPr>
              <w:t xml:space="preserve">is the smallest interval in ms within slot </w:t>
            </w:r>
            <m:oMath>
              <m:r>
                <w:rPr>
                  <w:rFonts w:ascii="Cambria Math" w:hAnsi="Cambria Math"/>
                  <w:lang w:val="ru-RU"/>
                </w:rPr>
                <m:t>s</m:t>
              </m:r>
            </m:oMath>
            <w:r>
              <w:rPr>
                <w:rFonts w:ascii="Times" w:eastAsia="Batang" w:hAnsi="Times"/>
                <w:lang w:val="ru-RU"/>
              </w:rPr>
              <w:t xml:space="preserve"> </w:t>
            </w:r>
            <w:r>
              <w:rPr>
                <w:rFonts w:ascii="Times" w:eastAsia="Batang" w:hAnsi="Times"/>
              </w:rPr>
              <w:t xml:space="preserve">corresponding to an integer number of OFDM symbols of a serving cell that covers the union of the potential PRS symbols and determines the PRS symbol occupancy within slot </w:t>
            </w:r>
            <m:oMath>
              <m:r>
                <w:rPr>
                  <w:rFonts w:ascii="Cambria Math" w:hAnsi="Cambria Math"/>
                  <w:lang w:val="ru-RU"/>
                </w:rPr>
                <m:t>s</m:t>
              </m:r>
            </m:oMath>
            <w:r>
              <w:rPr>
                <w:rFonts w:ascii="Times" w:eastAsia="Batang" w:hAnsi="Times"/>
              </w:rPr>
              <w:t xml:space="preserve">. </w:t>
            </w:r>
          </w:p>
          <w:p w14:paraId="7163BFE0" w14:textId="77777777" w:rsidR="00F332AC" w:rsidRDefault="00F332AC" w:rsidP="00002839">
            <w:r>
              <w:rPr>
                <w:rFonts w:ascii="Times" w:eastAsia="Batang" w:hAnsi="Times"/>
              </w:rPr>
              <w:t>Interval[</w:t>
            </w:r>
            <w:proofErr w:type="spellStart"/>
            <w:r>
              <w:rPr>
                <w:rFonts w:ascii="Times" w:eastAsia="Batang" w:hAnsi="Times"/>
              </w:rPr>
              <w:t>T</w:t>
            </w:r>
            <w:r>
              <w:rPr>
                <w:rFonts w:ascii="Times" w:eastAsia="Batang" w:hAnsi="Times"/>
                <w:vertAlign w:val="subscript"/>
              </w:rPr>
              <w:t>s</w:t>
            </w:r>
            <w:r>
              <w:rPr>
                <w:rFonts w:ascii="Times" w:eastAsia="Batang" w:hAnsi="Times"/>
                <w:vertAlign w:val="superscript"/>
              </w:rPr>
              <w:t>start</w:t>
            </w:r>
            <w:proofErr w:type="spellEnd"/>
            <w:r>
              <w:rPr>
                <w:rFonts w:ascii="Times" w:eastAsia="Batang" w:hAnsi="Times"/>
              </w:rPr>
              <w:t xml:space="preserve">, </w:t>
            </w:r>
            <w:proofErr w:type="spellStart"/>
            <w:r>
              <w:rPr>
                <w:rFonts w:ascii="Times" w:eastAsia="Batang" w:hAnsi="Times"/>
              </w:rPr>
              <w:t>T</w:t>
            </w:r>
            <w:r>
              <w:rPr>
                <w:rFonts w:ascii="Times" w:eastAsia="Batang" w:hAnsi="Times"/>
                <w:vertAlign w:val="subscript"/>
              </w:rPr>
              <w:t>s</w:t>
            </w:r>
            <w:r>
              <w:rPr>
                <w:rFonts w:ascii="Times" w:eastAsia="Batang" w:hAnsi="Times"/>
                <w:vertAlign w:val="superscript"/>
              </w:rPr>
              <w:t>end</w:t>
            </w:r>
            <w:proofErr w:type="spellEnd"/>
            <w:r>
              <w:rPr>
                <w:rFonts w:ascii="Times" w:eastAsia="Batang" w:hAnsi="Times"/>
              </w:rPr>
              <w:t>] considers the actual nr-DL-PRS-</w:t>
            </w:r>
            <w:proofErr w:type="spellStart"/>
            <w:r>
              <w:rPr>
                <w:rFonts w:ascii="Times" w:eastAsia="Batang" w:hAnsi="Times"/>
              </w:rPr>
              <w:t>ExpectedRSTD</w:t>
            </w:r>
            <w:proofErr w:type="spellEnd"/>
            <w:r>
              <w:rPr>
                <w:rFonts w:ascii="Times" w:eastAsia="Batang" w:hAnsi="Times"/>
              </w:rPr>
              <w:t>, nr-DL-PRS-</w:t>
            </w:r>
            <w:proofErr w:type="spellStart"/>
            <w:r>
              <w:rPr>
                <w:rFonts w:ascii="Times" w:eastAsia="Batang" w:hAnsi="Times"/>
              </w:rPr>
              <w:t>ExpectedRSTD</w:t>
            </w:r>
            <w:proofErr w:type="spellEnd"/>
            <w:r>
              <w:rPr>
                <w:rFonts w:ascii="Times" w:eastAsia="Batang" w:hAnsi="Times"/>
              </w:rPr>
              <w:t>-Uncertainty provided for each pair of DL PRS Resource Sets (target and reference).</w:t>
            </w:r>
          </w:p>
        </w:tc>
      </w:tr>
    </w:tbl>
    <w:p w14:paraId="1255D02F" w14:textId="54D7182B" w:rsidR="00BC4CAA" w:rsidRPr="00BC4CAA" w:rsidRDefault="00BC4CAA" w:rsidP="00BC4CAA">
      <w:pPr>
        <w:spacing w:beforeLines="50" w:before="120" w:afterLines="50" w:after="120" w:line="240" w:lineRule="auto"/>
        <w:rPr>
          <w:rFonts w:eastAsia="SimSun"/>
        </w:rPr>
      </w:pPr>
    </w:p>
    <w:p w14:paraId="2B4B8E10" w14:textId="6C235564" w:rsidR="00BC4CAA" w:rsidRPr="000F633F" w:rsidRDefault="00BC4CAA" w:rsidP="00273A64">
      <w:pPr>
        <w:rPr>
          <w:b/>
          <w:bCs/>
          <w:u w:val="single"/>
        </w:rPr>
      </w:pPr>
      <w:r w:rsidRPr="000F633F">
        <w:rPr>
          <w:b/>
          <w:bCs/>
          <w:u w:val="single"/>
        </w:rPr>
        <w:t>Observation</w:t>
      </w:r>
      <w:r w:rsidR="000F633F">
        <w:rPr>
          <w:b/>
          <w:bCs/>
          <w:u w:val="single"/>
        </w:rPr>
        <w:t xml:space="preserve"> 1</w:t>
      </w:r>
      <w:r w:rsidRPr="000F633F">
        <w:rPr>
          <w:b/>
          <w:bCs/>
          <w:u w:val="single"/>
        </w:rPr>
        <w:t xml:space="preserve">: </w:t>
      </w:r>
      <w:r w:rsidRPr="000F633F">
        <w:rPr>
          <w:b/>
          <w:bCs/>
        </w:rPr>
        <w:t xml:space="preserve">The type of PRS symbol duration for UE measurement delay </w:t>
      </w:r>
      <w:r w:rsidR="005364AF" w:rsidRPr="000F633F">
        <w:rPr>
          <w:b/>
          <w:bCs/>
        </w:rPr>
        <w:t xml:space="preserve">was same </w:t>
      </w:r>
      <w:r w:rsidRPr="000F633F">
        <w:rPr>
          <w:b/>
          <w:bCs/>
        </w:rPr>
        <w:t xml:space="preserve">as </w:t>
      </w:r>
      <w:r w:rsidR="00D65A2B">
        <w:rPr>
          <w:b/>
          <w:bCs/>
        </w:rPr>
        <w:t xml:space="preserve">what </w:t>
      </w:r>
      <w:r w:rsidRPr="000F633F">
        <w:rPr>
          <w:b/>
          <w:bCs/>
        </w:rPr>
        <w:t xml:space="preserve">UE indicate its PRS processing </w:t>
      </w:r>
      <w:r w:rsidR="004856D6" w:rsidRPr="000F633F">
        <w:rPr>
          <w:b/>
          <w:bCs/>
        </w:rPr>
        <w:t>capability</w:t>
      </w:r>
      <w:r w:rsidRPr="000F633F">
        <w:rPr>
          <w:b/>
          <w:bCs/>
        </w:rPr>
        <w:t xml:space="preserve"> with {N, T}</w:t>
      </w:r>
      <w:r w:rsidR="00A11146">
        <w:rPr>
          <w:b/>
          <w:bCs/>
        </w:rPr>
        <w:t>.</w:t>
      </w:r>
    </w:p>
    <w:p w14:paraId="71D1D77B" w14:textId="05B8CB26" w:rsidR="00BC4CAA" w:rsidRPr="00BC4CAA" w:rsidRDefault="00BC4CAA" w:rsidP="00BC4CAA">
      <w:pPr>
        <w:spacing w:beforeLines="50" w:before="120" w:afterLines="50" w:after="120" w:line="240" w:lineRule="auto"/>
        <w:rPr>
          <w:rFonts w:eastAsia="SimSun"/>
        </w:rPr>
      </w:pPr>
      <w:r w:rsidRPr="00BC4CAA">
        <w:rPr>
          <w:rFonts w:eastAsia="SimSun"/>
        </w:rPr>
        <w:t xml:space="preserve">As a result, when UE performing RSTD measurement the PRS sample duration can use the same type of PRS symbol duration as UE processing </w:t>
      </w:r>
      <w:r w:rsidR="004856D6">
        <w:rPr>
          <w:rFonts w:eastAsia="SimSun"/>
        </w:rPr>
        <w:t>capability</w:t>
      </w:r>
      <w:r w:rsidRPr="00BC4CAA">
        <w:rPr>
          <w:rFonts w:eastAsia="SimSun"/>
        </w:rPr>
        <w:t xml:space="preserve"> {N,T}.</w:t>
      </w:r>
    </w:p>
    <w:p w14:paraId="5A96F9F6" w14:textId="0C279EE2" w:rsidR="00BC4CAA" w:rsidRPr="000F633F" w:rsidRDefault="00BC4CAA" w:rsidP="00BC4CAA">
      <w:pPr>
        <w:spacing w:beforeLines="50" w:before="120" w:afterLines="50" w:after="120" w:line="240" w:lineRule="auto"/>
        <w:rPr>
          <w:rFonts w:eastAsia="SimSun"/>
          <w:i/>
          <w:iCs/>
        </w:rPr>
      </w:pPr>
      <w:r w:rsidRPr="000F633F">
        <w:rPr>
          <w:b/>
          <w:bCs/>
          <w:i/>
          <w:iCs/>
          <w:u w:val="single"/>
        </w:rPr>
        <w:t>Proposal</w:t>
      </w:r>
      <w:r w:rsidR="000F633F">
        <w:rPr>
          <w:b/>
          <w:bCs/>
          <w:i/>
          <w:iCs/>
          <w:u w:val="single"/>
        </w:rPr>
        <w:t xml:space="preserve"> 1</w:t>
      </w:r>
      <w:r w:rsidRPr="000F633F">
        <w:rPr>
          <w:b/>
          <w:bCs/>
          <w:i/>
          <w:iCs/>
          <w:u w:val="single"/>
        </w:rPr>
        <w:t xml:space="preserve">: </w:t>
      </w:r>
      <w:r w:rsidR="00F332AC" w:rsidRPr="000F633F">
        <w:rPr>
          <w:b/>
          <w:bCs/>
          <w:i/>
          <w:iCs/>
        </w:rPr>
        <w:t>For RSTD measurement delay, the PRS sample duration shall be b</w:t>
      </w:r>
      <w:r w:rsidRPr="000F633F">
        <w:rPr>
          <w:b/>
          <w:bCs/>
          <w:i/>
          <w:iCs/>
        </w:rPr>
        <w:t xml:space="preserve">ased on the </w:t>
      </w:r>
      <w:r w:rsidR="005364AF" w:rsidRPr="000F633F">
        <w:rPr>
          <w:b/>
          <w:bCs/>
          <w:i/>
          <w:iCs/>
        </w:rPr>
        <w:t xml:space="preserve">same </w:t>
      </w:r>
      <w:r w:rsidRPr="000F633F">
        <w:rPr>
          <w:b/>
          <w:bCs/>
          <w:i/>
          <w:iCs/>
        </w:rPr>
        <w:t>type (</w:t>
      </w:r>
      <w:r w:rsidR="005B2B4D" w:rsidRPr="000F633F">
        <w:rPr>
          <w:b/>
          <w:bCs/>
          <w:i/>
          <w:iCs/>
        </w:rPr>
        <w:t xml:space="preserve">either </w:t>
      </w:r>
      <w:r w:rsidRPr="000F633F">
        <w:rPr>
          <w:b/>
          <w:bCs/>
          <w:i/>
          <w:iCs/>
        </w:rPr>
        <w:t>type 1 or type 2) as UE used to report {N,T}</w:t>
      </w:r>
      <w:r w:rsidR="000F633F">
        <w:rPr>
          <w:rFonts w:eastAsia="SimSun"/>
          <w:i/>
          <w:iCs/>
        </w:rPr>
        <w:t>.</w:t>
      </w:r>
    </w:p>
    <w:p w14:paraId="5FB9A0D0" w14:textId="77777777" w:rsidR="00512E52" w:rsidRPr="006E2FDD" w:rsidRDefault="00512E52" w:rsidP="00273A64">
      <w:pPr>
        <w:rPr>
          <w:b/>
          <w:bCs/>
          <w:i/>
          <w:iCs/>
          <w:color w:val="0070C0"/>
          <w:u w:val="single"/>
        </w:rPr>
      </w:pPr>
    </w:p>
    <w:p w14:paraId="291CE124" w14:textId="65382DBE" w:rsidR="00273A64" w:rsidRPr="00646CB0" w:rsidRDefault="00D41110" w:rsidP="00A72D9B">
      <w:pPr>
        <w:pStyle w:val="ListParagraph"/>
        <w:numPr>
          <w:ilvl w:val="0"/>
          <w:numId w:val="15"/>
        </w:numPr>
        <w:ind w:left="284" w:hanging="284"/>
        <w:rPr>
          <w:b/>
          <w:bCs/>
          <w:u w:val="single"/>
          <w:lang w:val="x-none"/>
        </w:rPr>
      </w:pPr>
      <w:r w:rsidRPr="00646CB0">
        <w:rPr>
          <w:b/>
          <w:bCs/>
          <w:u w:val="single"/>
          <w:lang w:val="x-none"/>
        </w:rPr>
        <w:t>M</w:t>
      </w:r>
      <w:r w:rsidR="00273A64" w:rsidRPr="00646CB0">
        <w:rPr>
          <w:b/>
          <w:bCs/>
          <w:u w:val="single"/>
          <w:lang w:val="x-none"/>
        </w:rPr>
        <w:t xml:space="preserve">ultiple PRS periodicities </w:t>
      </w:r>
    </w:p>
    <w:p w14:paraId="0C5DAA1F" w14:textId="3F694429" w:rsidR="00194D33" w:rsidRPr="00194D33" w:rsidRDefault="00194D33" w:rsidP="00194D33">
      <w:pPr>
        <w:rPr>
          <w:lang w:val="en-GB"/>
        </w:rPr>
      </w:pPr>
      <w:r w:rsidRPr="00194D33">
        <w:rPr>
          <w:lang w:val="en-GB"/>
        </w:rPr>
        <w:t>The options for the multiple PRS periodicities can be:</w:t>
      </w:r>
    </w:p>
    <w:tbl>
      <w:tblPr>
        <w:tblStyle w:val="TableGrid"/>
        <w:tblW w:w="0" w:type="auto"/>
        <w:tblLook w:val="04A0" w:firstRow="1" w:lastRow="0" w:firstColumn="1" w:lastColumn="0" w:noHBand="0" w:noVBand="1"/>
      </w:tblPr>
      <w:tblGrid>
        <w:gridCol w:w="9629"/>
      </w:tblGrid>
      <w:tr w:rsidR="00194D33" w:rsidRPr="00194D33" w14:paraId="658CCCA2" w14:textId="77777777" w:rsidTr="00194D33">
        <w:tc>
          <w:tcPr>
            <w:tcW w:w="9629" w:type="dxa"/>
          </w:tcPr>
          <w:p w14:paraId="58CD33D9" w14:textId="77777777" w:rsidR="007047CE" w:rsidRPr="007047CE" w:rsidRDefault="007047CE" w:rsidP="007047CE">
            <w:pPr>
              <w:numPr>
                <w:ilvl w:val="1"/>
                <w:numId w:val="21"/>
              </w:numPr>
            </w:pPr>
            <w:r w:rsidRPr="007047CE">
              <w:t xml:space="preserve">Option 1: Use the maximum PRS resource periodicity among all PRS resource in a same positioning frequency layer </w:t>
            </w:r>
          </w:p>
          <w:p w14:paraId="534B0225" w14:textId="77777777" w:rsidR="007047CE" w:rsidRPr="007047CE" w:rsidRDefault="007047CE" w:rsidP="007047CE">
            <w:pPr>
              <w:numPr>
                <w:ilvl w:val="1"/>
                <w:numId w:val="21"/>
              </w:numPr>
            </w:pPr>
            <w:r w:rsidRPr="007047CE">
              <w:t>Option 2: Use the maximum PRS resource periodicity among all PRS resource among all configured PRS frequency layers.</w:t>
            </w:r>
          </w:p>
          <w:p w14:paraId="217D78B7" w14:textId="1DCB19CA" w:rsidR="007047CE" w:rsidRPr="00194D33" w:rsidRDefault="007047CE" w:rsidP="007047CE">
            <w:pPr>
              <w:numPr>
                <w:ilvl w:val="1"/>
                <w:numId w:val="21"/>
              </w:numPr>
            </w:pPr>
          </w:p>
        </w:tc>
      </w:tr>
    </w:tbl>
    <w:p w14:paraId="0B368539" w14:textId="33AD990B" w:rsidR="005B2B4D" w:rsidRDefault="001C5D60" w:rsidP="00194D33">
      <w:pPr>
        <w:rPr>
          <w:lang w:val="en-GB"/>
        </w:rPr>
      </w:pPr>
      <w:r w:rsidRPr="001C5D60">
        <w:rPr>
          <w:lang w:val="en-GB"/>
        </w:rPr>
        <w:t xml:space="preserve">RAN1/2 has no any </w:t>
      </w:r>
      <w:r w:rsidR="00D41110" w:rsidRPr="001C5D60">
        <w:rPr>
          <w:lang w:val="en-GB"/>
        </w:rPr>
        <w:t>explicit</w:t>
      </w:r>
      <w:r w:rsidRPr="001C5D60">
        <w:rPr>
          <w:lang w:val="en-GB"/>
        </w:rPr>
        <w:t xml:space="preserve"> restriction</w:t>
      </w:r>
      <w:r w:rsidR="00A11146">
        <w:rPr>
          <w:lang w:val="en-GB"/>
        </w:rPr>
        <w:t>s</w:t>
      </w:r>
      <w:r w:rsidRPr="001C5D60">
        <w:rPr>
          <w:lang w:val="en-GB"/>
        </w:rPr>
        <w:t xml:space="preserve"> on the different PRS periodicit</w:t>
      </w:r>
      <w:r>
        <w:rPr>
          <w:lang w:val="en-GB"/>
        </w:rPr>
        <w:t>ies for the PRS resource</w:t>
      </w:r>
      <w:r w:rsidR="005364AF">
        <w:rPr>
          <w:lang w:val="en-GB"/>
        </w:rPr>
        <w:t>s</w:t>
      </w:r>
      <w:r>
        <w:rPr>
          <w:lang w:val="en-GB"/>
        </w:rPr>
        <w:t xml:space="preserve"> within a same PRS measurement layer. </w:t>
      </w:r>
      <w:r w:rsidR="005B2B4D">
        <w:rPr>
          <w:lang w:val="en-GB"/>
        </w:rPr>
        <w:t>On the other hand, for the different frequency positioning frequency layer, the measurement delay will be calculated individually as below[</w:t>
      </w:r>
      <w:r w:rsidR="000F633F">
        <w:rPr>
          <w:lang w:val="en-GB"/>
        </w:rPr>
        <w:t>2</w:t>
      </w:r>
      <w:r w:rsidR="005B2B4D">
        <w:rPr>
          <w:lang w:val="en-GB"/>
        </w:rPr>
        <w:t>]. Thus</w:t>
      </w:r>
      <w:r w:rsidR="00A11146">
        <w:rPr>
          <w:lang w:val="en-GB"/>
        </w:rPr>
        <w:t>,</w:t>
      </w:r>
      <w:r w:rsidR="005B2B4D">
        <w:rPr>
          <w:lang w:val="en-GB"/>
        </w:rPr>
        <w:t xml:space="preserve"> the maximum PRS resource periodicity can be assumed when RAN4 defining the PRS measurement period.</w:t>
      </w:r>
    </w:p>
    <w:p w14:paraId="0FDFAA99" w14:textId="12A056FF" w:rsidR="005B2B4D" w:rsidRDefault="00AE41E9" w:rsidP="00194D33">
      <w:pPr>
        <w:rPr>
          <w:lang w:val="en-GB"/>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m:oMathPara>
    </w:p>
    <w:p w14:paraId="1B9DDDAE" w14:textId="588B922A" w:rsidR="005364AF" w:rsidRDefault="005364AF" w:rsidP="005364AF">
      <w:pPr>
        <w:jc w:val="center"/>
        <w:rPr>
          <w:lang w:val="en-GB"/>
        </w:rPr>
      </w:pPr>
    </w:p>
    <w:p w14:paraId="77305342" w14:textId="46C8C4EB" w:rsidR="001C5D60" w:rsidRPr="000F633F" w:rsidRDefault="001C5D60" w:rsidP="00194D33">
      <w:pPr>
        <w:rPr>
          <w:b/>
          <w:bCs/>
          <w:i/>
          <w:iCs/>
          <w:lang w:val="en-GB"/>
        </w:rPr>
      </w:pPr>
      <w:r w:rsidRPr="000F633F">
        <w:rPr>
          <w:b/>
          <w:bCs/>
          <w:i/>
          <w:iCs/>
          <w:u w:val="single"/>
          <w:lang w:val="en-GB"/>
        </w:rPr>
        <w:t>Proposal</w:t>
      </w:r>
      <w:r w:rsidR="00646CB0" w:rsidRPr="000F633F">
        <w:rPr>
          <w:b/>
          <w:bCs/>
          <w:i/>
          <w:iCs/>
          <w:u w:val="single"/>
          <w:lang w:val="en-GB"/>
        </w:rPr>
        <w:t xml:space="preserve"> </w:t>
      </w:r>
      <w:r w:rsidR="000F633F" w:rsidRPr="000F633F">
        <w:rPr>
          <w:b/>
          <w:bCs/>
          <w:i/>
          <w:iCs/>
          <w:u w:val="single"/>
          <w:lang w:val="en-GB"/>
        </w:rPr>
        <w:t>2</w:t>
      </w:r>
      <w:r w:rsidRPr="000F633F">
        <w:rPr>
          <w:b/>
          <w:bCs/>
          <w:i/>
          <w:iCs/>
          <w:u w:val="single"/>
          <w:lang w:val="en-GB"/>
        </w:rPr>
        <w:t>:</w:t>
      </w:r>
      <w:r w:rsidRPr="000F633F">
        <w:rPr>
          <w:b/>
          <w:bCs/>
          <w:i/>
          <w:iCs/>
          <w:lang w:val="en-GB"/>
        </w:rPr>
        <w:t xml:space="preserve"> </w:t>
      </w:r>
      <w:r w:rsidR="00194D33" w:rsidRPr="000F633F">
        <w:rPr>
          <w:b/>
          <w:bCs/>
          <w:i/>
          <w:iCs/>
        </w:rPr>
        <w:t>Use the maximum PRS resource periodicity among all PRS resource</w:t>
      </w:r>
      <w:r w:rsidR="00EE61B9" w:rsidRPr="000F633F">
        <w:rPr>
          <w:b/>
          <w:bCs/>
          <w:i/>
          <w:iCs/>
        </w:rPr>
        <w:t xml:space="preserve"> in a same positioning frequency layer</w:t>
      </w:r>
      <w:r w:rsidR="00646CB0" w:rsidRPr="000F633F">
        <w:rPr>
          <w:b/>
          <w:bCs/>
          <w:i/>
          <w:iCs/>
        </w:rPr>
        <w:t>.</w:t>
      </w:r>
    </w:p>
    <w:p w14:paraId="1DB1A4D9" w14:textId="1CD9834D" w:rsidR="00273A64" w:rsidRPr="00F3379C" w:rsidRDefault="00273A64" w:rsidP="00A72D9B">
      <w:pPr>
        <w:pStyle w:val="ListParagraph"/>
        <w:numPr>
          <w:ilvl w:val="0"/>
          <w:numId w:val="15"/>
        </w:numPr>
        <w:ind w:left="284" w:hanging="284"/>
        <w:rPr>
          <w:b/>
          <w:bCs/>
          <w:u w:val="single"/>
          <w:lang w:val="x-none"/>
        </w:rPr>
      </w:pPr>
      <w:r w:rsidRPr="00F3379C">
        <w:rPr>
          <w:b/>
          <w:bCs/>
          <w:u w:val="single"/>
          <w:lang w:val="x-none"/>
        </w:rPr>
        <w:t xml:space="preserve">PRS occasion dropping due to SSB </w:t>
      </w:r>
    </w:p>
    <w:p w14:paraId="6183C9CC" w14:textId="175D03A7" w:rsidR="001C5D60" w:rsidRPr="001C5D60" w:rsidRDefault="001C5D60" w:rsidP="001C5D60">
      <w:pPr>
        <w:rPr>
          <w:rFonts w:cstheme="minorHAnsi"/>
        </w:rPr>
      </w:pPr>
      <w:r w:rsidRPr="001C5D60">
        <w:rPr>
          <w:rFonts w:cstheme="minorHAnsi"/>
        </w:rPr>
        <w:t>In the last meeting, it was agreed that</w:t>
      </w:r>
    </w:p>
    <w:tbl>
      <w:tblPr>
        <w:tblStyle w:val="TableGrid"/>
        <w:tblW w:w="0" w:type="auto"/>
        <w:tblLook w:val="04A0" w:firstRow="1" w:lastRow="0" w:firstColumn="1" w:lastColumn="0" w:noHBand="0" w:noVBand="1"/>
      </w:tblPr>
      <w:tblGrid>
        <w:gridCol w:w="9629"/>
      </w:tblGrid>
      <w:tr w:rsidR="001C5D60" w14:paraId="2EBC79FF" w14:textId="77777777" w:rsidTr="001C5D60">
        <w:tc>
          <w:tcPr>
            <w:tcW w:w="9629" w:type="dxa"/>
          </w:tcPr>
          <w:p w14:paraId="0D48BF8D" w14:textId="77777777" w:rsidR="001C5D60" w:rsidRPr="00A16C05" w:rsidRDefault="001C5D60" w:rsidP="00A72D9B">
            <w:pPr>
              <w:numPr>
                <w:ilvl w:val="0"/>
                <w:numId w:val="23"/>
              </w:numPr>
            </w:pPr>
            <w:r w:rsidRPr="00A16C05">
              <w:lastRenderedPageBreak/>
              <w:t>FFS Whether PRS occasion dropping due to SSB collision should be accounted in measurement period</w:t>
            </w:r>
          </w:p>
          <w:p w14:paraId="3AE949FB" w14:textId="77777777" w:rsidR="001C5D60" w:rsidRPr="00A16C05" w:rsidRDefault="001C5D60" w:rsidP="00A72D9B">
            <w:pPr>
              <w:numPr>
                <w:ilvl w:val="1"/>
                <w:numId w:val="23"/>
              </w:numPr>
            </w:pPr>
            <w:r w:rsidRPr="00A16C05">
              <w:t>Option 1. Yes</w:t>
            </w:r>
          </w:p>
          <w:p w14:paraId="22C80025" w14:textId="77777777" w:rsidR="001C5D60" w:rsidRPr="00A16C05" w:rsidRDefault="001C5D60" w:rsidP="00A72D9B">
            <w:pPr>
              <w:numPr>
                <w:ilvl w:val="1"/>
                <w:numId w:val="23"/>
              </w:numPr>
            </w:pPr>
            <w:r w:rsidRPr="00A16C05">
              <w:t xml:space="preserve">Option 2. No, </w:t>
            </w:r>
            <w:r w:rsidRPr="00A16C05">
              <w:rPr>
                <w:lang w:val="en-GB"/>
              </w:rPr>
              <w:t>measurement period will be defined for cases when PRS occasions are not dropped for any reason</w:t>
            </w:r>
          </w:p>
          <w:p w14:paraId="3EF3EC49" w14:textId="77777777" w:rsidR="001C5D60" w:rsidRPr="001C5D60" w:rsidRDefault="001C5D60" w:rsidP="001C5D60">
            <w:pPr>
              <w:rPr>
                <w:b/>
                <w:bCs/>
                <w:color w:val="0070C0"/>
                <w:u w:val="single"/>
              </w:rPr>
            </w:pPr>
          </w:p>
        </w:tc>
      </w:tr>
    </w:tbl>
    <w:p w14:paraId="6661CBBF" w14:textId="135FBD61" w:rsidR="001C5D60" w:rsidRDefault="001C5D60" w:rsidP="001C5D60">
      <w:pPr>
        <w:rPr>
          <w:b/>
          <w:bCs/>
          <w:color w:val="0070C0"/>
          <w:u w:val="single"/>
          <w:lang w:val="x-none"/>
        </w:rPr>
      </w:pPr>
    </w:p>
    <w:p w14:paraId="5AF0E0B1" w14:textId="01DC34C8" w:rsidR="001C5D60" w:rsidRDefault="001C5D60" w:rsidP="001C5D60">
      <w:pPr>
        <w:rPr>
          <w:rFonts w:cstheme="minorHAnsi"/>
        </w:rPr>
      </w:pPr>
      <w:r w:rsidRPr="001C5D60">
        <w:rPr>
          <w:rFonts w:cstheme="minorHAnsi"/>
        </w:rPr>
        <w:t xml:space="preserve">And </w:t>
      </w:r>
      <w:r w:rsidR="00E52B8E">
        <w:rPr>
          <w:rFonts w:cstheme="minorHAnsi"/>
        </w:rPr>
        <w:t>according to the agreements in</w:t>
      </w:r>
      <w:r w:rsidRPr="001C5D60">
        <w:rPr>
          <w:rFonts w:cstheme="minorHAnsi"/>
        </w:rPr>
        <w:t xml:space="preserve"> the last RAN plenary meeting[</w:t>
      </w:r>
      <w:r w:rsidR="000F633F">
        <w:rPr>
          <w:rFonts w:cstheme="minorHAnsi"/>
        </w:rPr>
        <w:t>3</w:t>
      </w:r>
      <w:r w:rsidRPr="001C5D60">
        <w:rPr>
          <w:rFonts w:cstheme="minorHAnsi"/>
        </w:rPr>
        <w:t xml:space="preserve">], the open issue of concurrent </w:t>
      </w:r>
      <w:r>
        <w:rPr>
          <w:rFonts w:cstheme="minorHAnsi"/>
        </w:rPr>
        <w:t xml:space="preserve">PRS and RRM measurement will be down-scoped. Hence, the requirement in Rel16 can be applicable for the case without concurrent PRS and RRM measurement. </w:t>
      </w:r>
    </w:p>
    <w:p w14:paraId="652427AD" w14:textId="3FCEF58A" w:rsidR="001C5D60" w:rsidRPr="000F633F" w:rsidRDefault="001C5D60" w:rsidP="001C5D60">
      <w:pPr>
        <w:rPr>
          <w:rFonts w:cstheme="minorHAnsi"/>
          <w:b/>
          <w:bCs/>
        </w:rPr>
      </w:pPr>
      <w:r w:rsidRPr="000F633F">
        <w:rPr>
          <w:rFonts w:cstheme="minorHAnsi"/>
          <w:b/>
          <w:bCs/>
          <w:i/>
          <w:iCs/>
          <w:u w:val="single"/>
        </w:rPr>
        <w:t>Proposal</w:t>
      </w:r>
      <w:r w:rsidR="00E52B8E" w:rsidRPr="000F633F">
        <w:rPr>
          <w:rFonts w:cstheme="minorHAnsi"/>
          <w:b/>
          <w:bCs/>
          <w:i/>
          <w:iCs/>
          <w:u w:val="single"/>
        </w:rPr>
        <w:t xml:space="preserve"> </w:t>
      </w:r>
      <w:r w:rsidR="000F633F" w:rsidRPr="000F633F">
        <w:rPr>
          <w:rFonts w:cstheme="minorHAnsi"/>
          <w:b/>
          <w:bCs/>
          <w:i/>
          <w:iCs/>
          <w:u w:val="single"/>
        </w:rPr>
        <w:t>3</w:t>
      </w:r>
      <w:r w:rsidRPr="000F633F">
        <w:rPr>
          <w:rFonts w:cstheme="minorHAnsi"/>
          <w:b/>
          <w:bCs/>
          <w:i/>
          <w:iCs/>
          <w:u w:val="single"/>
        </w:rPr>
        <w:t>:</w:t>
      </w:r>
      <w:r w:rsidRPr="000F633F">
        <w:rPr>
          <w:rFonts w:cstheme="minorHAnsi"/>
          <w:b/>
          <w:bCs/>
          <w:i/>
          <w:iCs/>
        </w:rPr>
        <w:t xml:space="preserve"> </w:t>
      </w:r>
      <w:r w:rsidR="00A16C05" w:rsidRPr="000F633F">
        <w:rPr>
          <w:rFonts w:cstheme="minorHAnsi"/>
          <w:b/>
          <w:bCs/>
          <w:i/>
          <w:iCs/>
        </w:rPr>
        <w:t>T</w:t>
      </w:r>
      <w:r w:rsidRPr="000F633F">
        <w:rPr>
          <w:rFonts w:cstheme="minorHAnsi"/>
          <w:b/>
          <w:bCs/>
          <w:i/>
          <w:iCs/>
        </w:rPr>
        <w:t>he requirement</w:t>
      </w:r>
      <w:r w:rsidR="0078212A">
        <w:rPr>
          <w:rFonts w:cstheme="minorHAnsi"/>
          <w:b/>
          <w:bCs/>
          <w:i/>
          <w:iCs/>
        </w:rPr>
        <w:t xml:space="preserve"> for RSTD measurement reporting</w:t>
      </w:r>
      <w:r w:rsidRPr="000F633F">
        <w:rPr>
          <w:rFonts w:cstheme="minorHAnsi"/>
          <w:b/>
          <w:bCs/>
          <w:i/>
          <w:iCs/>
        </w:rPr>
        <w:t xml:space="preserve"> in Rel16 need not account the PRS occasion dropping due to PRS and RRM measurement happened simultaneously</w:t>
      </w:r>
      <w:r w:rsidRPr="000F633F">
        <w:rPr>
          <w:rFonts w:cstheme="minorHAnsi"/>
          <w:b/>
          <w:bCs/>
        </w:rPr>
        <w:t xml:space="preserve">. </w:t>
      </w:r>
    </w:p>
    <w:p w14:paraId="6438207C" w14:textId="5EC99221" w:rsidR="001C5D60" w:rsidRDefault="001C5D60" w:rsidP="001C5D60">
      <w:pPr>
        <w:rPr>
          <w:rFonts w:cstheme="minorHAnsi"/>
        </w:rPr>
      </w:pPr>
    </w:p>
    <w:p w14:paraId="44706289" w14:textId="5643ADAF" w:rsidR="00C3623E" w:rsidRDefault="00C3623E" w:rsidP="00C3623E">
      <w:pPr>
        <w:pStyle w:val="ListParagraph"/>
        <w:numPr>
          <w:ilvl w:val="0"/>
          <w:numId w:val="15"/>
        </w:numPr>
        <w:ind w:left="284" w:hanging="284"/>
        <w:rPr>
          <w:b/>
          <w:bCs/>
          <w:u w:val="single"/>
          <w:lang w:val="x-none"/>
        </w:rPr>
      </w:pPr>
      <w:r w:rsidRPr="00C3623E">
        <w:rPr>
          <w:b/>
          <w:bCs/>
          <w:u w:val="single"/>
          <w:lang w:val="x-none"/>
        </w:rPr>
        <w:t>Measurement period when configured with PRS-RSRP</w:t>
      </w:r>
    </w:p>
    <w:p w14:paraId="7D6AFB65" w14:textId="4BE40C3A" w:rsidR="00C3623E" w:rsidRDefault="00C3623E" w:rsidP="00C3623E">
      <w:pPr>
        <w:rPr>
          <w:b/>
          <w:bCs/>
          <w:u w:val="single"/>
          <w:lang w:val="x-none"/>
        </w:rPr>
      </w:pPr>
    </w:p>
    <w:tbl>
      <w:tblPr>
        <w:tblStyle w:val="TableGrid"/>
        <w:tblW w:w="0" w:type="auto"/>
        <w:tblLook w:val="04A0" w:firstRow="1" w:lastRow="0" w:firstColumn="1" w:lastColumn="0" w:noHBand="0" w:noVBand="1"/>
      </w:tblPr>
      <w:tblGrid>
        <w:gridCol w:w="9629"/>
      </w:tblGrid>
      <w:tr w:rsidR="00C3623E" w14:paraId="3E826E12" w14:textId="77777777" w:rsidTr="00C3623E">
        <w:tc>
          <w:tcPr>
            <w:tcW w:w="9629" w:type="dxa"/>
          </w:tcPr>
          <w:p w14:paraId="2B054D35" w14:textId="53E6CA70" w:rsidR="00C3623E" w:rsidRPr="00C3623E" w:rsidRDefault="00C3623E" w:rsidP="00C3623E">
            <w:pPr>
              <w:numPr>
                <w:ilvl w:val="1"/>
                <w:numId w:val="23"/>
              </w:numPr>
            </w:pPr>
            <w:r w:rsidRPr="00C3623E">
              <w:t>Option 1: If RSTD is configured together with PRS-RSRP, then the measurement periods for both measurements are defined as: max(T</w:t>
            </w:r>
            <w:r w:rsidRPr="005B2B4D">
              <w:rPr>
                <w:sz w:val="16"/>
                <w:szCs w:val="16"/>
              </w:rPr>
              <w:t>RSTD</w:t>
            </w:r>
            <w:r w:rsidRPr="00C3623E">
              <w:t>,T</w:t>
            </w:r>
            <w:r w:rsidRPr="005B2B4D">
              <w:rPr>
                <w:sz w:val="16"/>
                <w:szCs w:val="16"/>
              </w:rPr>
              <w:t>PRS-RSRP</w:t>
            </w:r>
            <w:r w:rsidRPr="00C3623E">
              <w:t xml:space="preserve">), where </w:t>
            </w:r>
            <w:r w:rsidR="005B2B4D" w:rsidRPr="00C3623E">
              <w:t>T</w:t>
            </w:r>
            <w:r w:rsidR="005B2B4D" w:rsidRPr="005B2B4D">
              <w:rPr>
                <w:sz w:val="16"/>
                <w:szCs w:val="16"/>
              </w:rPr>
              <w:t>RSTD</w:t>
            </w:r>
            <w:r w:rsidR="005B2B4D">
              <w:t xml:space="preserve"> and </w:t>
            </w:r>
            <w:r w:rsidR="005B2B4D" w:rsidRPr="00C3623E">
              <w:t>T</w:t>
            </w:r>
            <w:r w:rsidR="005B2B4D" w:rsidRPr="005B2B4D">
              <w:rPr>
                <w:sz w:val="16"/>
                <w:szCs w:val="16"/>
              </w:rPr>
              <w:t>PRS-RSRP</w:t>
            </w:r>
            <w:r w:rsidR="005B2B4D" w:rsidRPr="00C3623E">
              <w:t xml:space="preserve"> </w:t>
            </w:r>
            <w:r w:rsidRPr="00C3623E">
              <w:t xml:space="preserve">are the measurement periods for PRS-RSRP and RSTD, when configured without other measurements. </w:t>
            </w:r>
          </w:p>
          <w:p w14:paraId="056FB4D0" w14:textId="77777777" w:rsidR="00C3623E" w:rsidRPr="00C3623E" w:rsidRDefault="00C3623E" w:rsidP="00C3623E">
            <w:pPr>
              <w:numPr>
                <w:ilvl w:val="1"/>
                <w:numId w:val="23"/>
              </w:numPr>
            </w:pPr>
            <w:r w:rsidRPr="00C3623E">
              <w:t>Option 2: RSTD measurement period is not impacted by PRS-RSRP measurement</w:t>
            </w:r>
          </w:p>
          <w:p w14:paraId="257617F9" w14:textId="77777777" w:rsidR="00C3623E" w:rsidRDefault="00C3623E" w:rsidP="00C3623E">
            <w:pPr>
              <w:rPr>
                <w:b/>
                <w:bCs/>
                <w:u w:val="single"/>
                <w:lang w:val="x-none"/>
              </w:rPr>
            </w:pPr>
          </w:p>
        </w:tc>
      </w:tr>
    </w:tbl>
    <w:p w14:paraId="06B5E68A" w14:textId="3D73D1A4" w:rsidR="00C3623E" w:rsidRDefault="00C3623E" w:rsidP="00C3623E">
      <w:pPr>
        <w:rPr>
          <w:b/>
          <w:bCs/>
          <w:u w:val="single"/>
          <w:lang w:val="x-none"/>
        </w:rPr>
      </w:pPr>
    </w:p>
    <w:p w14:paraId="205FC6E9" w14:textId="20EEBCF1" w:rsidR="00C3623E" w:rsidRPr="00C3623E" w:rsidRDefault="00C3623E" w:rsidP="00C3623E">
      <w:pPr>
        <w:rPr>
          <w:b/>
          <w:bCs/>
          <w:u w:val="single"/>
        </w:rPr>
      </w:pPr>
      <w:r w:rsidRPr="005B2B4D">
        <w:t xml:space="preserve">One of most important </w:t>
      </w:r>
      <w:r w:rsidR="00F332AC" w:rsidRPr="005B2B4D">
        <w:t>arguments</w:t>
      </w:r>
      <w:r w:rsidRPr="005B2B4D">
        <w:t xml:space="preserve"> for Option 1 is the concurrent RSTD and PRS RSRP within a same </w:t>
      </w:r>
      <w:r w:rsidR="005B2B4D" w:rsidRPr="005B2B4D">
        <w:t>positioning</w:t>
      </w:r>
      <w:r w:rsidRPr="005B2B4D">
        <w:t xml:space="preserve"> session will contribute equally to UE’s location estimation. However, in RAN1 and RAN2 [</w:t>
      </w:r>
      <w:r w:rsidR="00DB36B9">
        <w:t>4</w:t>
      </w:r>
      <w:r w:rsidRPr="005B2B4D">
        <w:t>]</w:t>
      </w:r>
      <w:r w:rsidR="00F332AC" w:rsidRPr="005B2B4D">
        <w:t xml:space="preserve"> </w:t>
      </w:r>
      <w:r w:rsidRPr="005B2B4D">
        <w:t xml:space="preserve">the </w:t>
      </w:r>
      <w:r w:rsidR="005B2B4D" w:rsidRPr="005B2B4D">
        <w:t>mandatory</w:t>
      </w:r>
      <w:r w:rsidRPr="005B2B4D">
        <w:t xml:space="preserve"> measurement </w:t>
      </w:r>
      <w:r w:rsidR="005B2B4D" w:rsidRPr="005B2B4D">
        <w:t xml:space="preserve">in </w:t>
      </w:r>
      <w:proofErr w:type="spellStart"/>
      <w:r w:rsidR="005B2B4D" w:rsidRPr="005B2B4D">
        <w:t>OTDoA</w:t>
      </w:r>
      <w:proofErr w:type="spellEnd"/>
      <w:r w:rsidR="005B2B4D" w:rsidRPr="005B2B4D">
        <w:t xml:space="preserve"> is RSTD </w:t>
      </w:r>
      <w:r w:rsidRPr="005B2B4D">
        <w:t xml:space="preserve">while PRS-RSRP mainly serves as </w:t>
      </w:r>
      <w:r w:rsidR="005B2B4D" w:rsidRPr="005B2B4D">
        <w:t xml:space="preserve">optional </w:t>
      </w:r>
      <w:r w:rsidRPr="005B2B4D">
        <w:t xml:space="preserve">quality indicator. In other words, </w:t>
      </w:r>
      <w:r>
        <w:t xml:space="preserve">For DL </w:t>
      </w:r>
      <w:proofErr w:type="spellStart"/>
      <w:r>
        <w:t>TDoA</w:t>
      </w:r>
      <w:proofErr w:type="spellEnd"/>
      <w:r>
        <w:t xml:space="preserve"> positioning method, RSTD is more </w:t>
      </w:r>
      <w:r w:rsidR="005B2B4D">
        <w:t>critical</w:t>
      </w:r>
      <w:r>
        <w:t xml:space="preserve"> than PRS RSRP measurement. </w:t>
      </w:r>
      <w:r w:rsidR="005B2B4D">
        <w:t xml:space="preserve">As a result, we </w:t>
      </w:r>
      <w:proofErr w:type="spellStart"/>
      <w:r w:rsidR="005B2B4D">
        <w:t>can not</w:t>
      </w:r>
      <w:proofErr w:type="spellEnd"/>
      <w:r>
        <w:t xml:space="preserve"> </w:t>
      </w:r>
      <w:r w:rsidR="005B2B4D">
        <w:t>restrict RSTD measurement with PRS RSRP.</w:t>
      </w:r>
    </w:p>
    <w:p w14:paraId="75F7F49F" w14:textId="7AA84A33" w:rsidR="00C3623E" w:rsidRPr="00DB36B9" w:rsidRDefault="00C3623E" w:rsidP="001C5D60">
      <w:pPr>
        <w:rPr>
          <w:rFonts w:cstheme="minorHAnsi"/>
          <w:b/>
          <w:bCs/>
          <w:i/>
          <w:iCs/>
        </w:rPr>
      </w:pPr>
      <w:r w:rsidRPr="00DB36B9">
        <w:rPr>
          <w:rFonts w:cstheme="minorHAnsi"/>
          <w:b/>
          <w:bCs/>
          <w:i/>
          <w:iCs/>
          <w:u w:val="single"/>
        </w:rPr>
        <w:t>Proposal</w:t>
      </w:r>
      <w:r w:rsidR="00DB36B9" w:rsidRPr="00DB36B9">
        <w:rPr>
          <w:rFonts w:cstheme="minorHAnsi"/>
          <w:b/>
          <w:bCs/>
          <w:i/>
          <w:iCs/>
          <w:u w:val="single"/>
        </w:rPr>
        <w:t xml:space="preserve"> 4</w:t>
      </w:r>
      <w:r w:rsidRPr="00DB36B9">
        <w:rPr>
          <w:rFonts w:cstheme="minorHAnsi"/>
          <w:b/>
          <w:bCs/>
          <w:i/>
          <w:iCs/>
          <w:u w:val="single"/>
        </w:rPr>
        <w:t>:</w:t>
      </w:r>
      <w:r w:rsidRPr="00DB36B9">
        <w:rPr>
          <w:rFonts w:cstheme="minorHAnsi"/>
          <w:b/>
          <w:bCs/>
          <w:i/>
          <w:iCs/>
        </w:rPr>
        <w:t xml:space="preserve"> </w:t>
      </w:r>
      <w:r w:rsidR="005B2B4D" w:rsidRPr="00DB36B9">
        <w:rPr>
          <w:rFonts w:cstheme="minorHAnsi"/>
          <w:b/>
          <w:bCs/>
          <w:i/>
          <w:iCs/>
        </w:rPr>
        <w:t>RSTD measurement period shall not be impacted by PRS-RSRP measurement.</w:t>
      </w:r>
    </w:p>
    <w:p w14:paraId="5BF3FBA9" w14:textId="77777777" w:rsidR="007A1614" w:rsidRPr="004B6F0B" w:rsidRDefault="007A1614" w:rsidP="007A1614">
      <w:pPr>
        <w:pStyle w:val="ListParagraph"/>
        <w:spacing w:after="0"/>
        <w:rPr>
          <w:rFonts w:ascii="Times New Roman" w:eastAsia="SimSun" w:hAnsi="Times New Roman" w:cs="Times New Roman"/>
          <w:b/>
          <w:bCs/>
          <w:sz w:val="20"/>
          <w:szCs w:val="20"/>
        </w:rPr>
      </w:pPr>
      <w:bookmarkStart w:id="5" w:name="_Hlk40459743"/>
    </w:p>
    <w:bookmarkEnd w:id="5"/>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76B71076" w14:textId="77777777" w:rsidR="00993698" w:rsidRPr="000F633F" w:rsidRDefault="00993698" w:rsidP="00993698">
      <w:pPr>
        <w:rPr>
          <w:b/>
          <w:bCs/>
          <w:u w:val="single"/>
        </w:rPr>
      </w:pPr>
      <w:r w:rsidRPr="000F633F">
        <w:rPr>
          <w:b/>
          <w:bCs/>
          <w:u w:val="single"/>
        </w:rPr>
        <w:t>Observation</w:t>
      </w:r>
      <w:r>
        <w:rPr>
          <w:b/>
          <w:bCs/>
          <w:u w:val="single"/>
        </w:rPr>
        <w:t xml:space="preserve"> 1</w:t>
      </w:r>
      <w:r w:rsidRPr="000F633F">
        <w:rPr>
          <w:b/>
          <w:bCs/>
          <w:u w:val="single"/>
        </w:rPr>
        <w:t xml:space="preserve">: </w:t>
      </w:r>
      <w:r w:rsidRPr="000F633F">
        <w:rPr>
          <w:b/>
          <w:bCs/>
        </w:rPr>
        <w:t xml:space="preserve">The type of PRS symbol duration for UE measurement delay was same as </w:t>
      </w:r>
      <w:r>
        <w:rPr>
          <w:b/>
          <w:bCs/>
        </w:rPr>
        <w:t xml:space="preserve">what </w:t>
      </w:r>
      <w:r w:rsidRPr="000F633F">
        <w:rPr>
          <w:b/>
          <w:bCs/>
        </w:rPr>
        <w:t>UE indicate its PRS processing capability with {N, T}</w:t>
      </w:r>
      <w:r>
        <w:rPr>
          <w:b/>
          <w:bCs/>
        </w:rPr>
        <w:t>.</w:t>
      </w:r>
    </w:p>
    <w:p w14:paraId="4D92C01E" w14:textId="77777777" w:rsidR="00993698" w:rsidRPr="000F633F" w:rsidRDefault="00993698" w:rsidP="00993698">
      <w:pPr>
        <w:spacing w:beforeLines="50" w:before="120" w:afterLines="50" w:after="120" w:line="240" w:lineRule="auto"/>
        <w:rPr>
          <w:rFonts w:eastAsia="SimSun"/>
          <w:i/>
          <w:iCs/>
        </w:rPr>
      </w:pPr>
      <w:r w:rsidRPr="000F633F">
        <w:rPr>
          <w:b/>
          <w:bCs/>
          <w:i/>
          <w:iCs/>
          <w:u w:val="single"/>
        </w:rPr>
        <w:t>Proposal</w:t>
      </w:r>
      <w:r>
        <w:rPr>
          <w:b/>
          <w:bCs/>
          <w:i/>
          <w:iCs/>
          <w:u w:val="single"/>
        </w:rPr>
        <w:t xml:space="preserve"> 1</w:t>
      </w:r>
      <w:r w:rsidRPr="000F633F">
        <w:rPr>
          <w:b/>
          <w:bCs/>
          <w:i/>
          <w:iCs/>
          <w:u w:val="single"/>
        </w:rPr>
        <w:t xml:space="preserve">: </w:t>
      </w:r>
      <w:r w:rsidRPr="000F633F">
        <w:rPr>
          <w:b/>
          <w:bCs/>
          <w:i/>
          <w:iCs/>
        </w:rPr>
        <w:t>For RSTD measurement delay, the PRS sample duration shall be based on the same type (either type 1 or type 2) as UE used to report {N,T}</w:t>
      </w:r>
      <w:r>
        <w:rPr>
          <w:rFonts w:eastAsia="SimSun"/>
          <w:i/>
          <w:iCs/>
        </w:rPr>
        <w:t>.</w:t>
      </w:r>
    </w:p>
    <w:p w14:paraId="025109EA" w14:textId="77777777" w:rsidR="00993698" w:rsidRPr="000F633F" w:rsidRDefault="00993698" w:rsidP="00993698">
      <w:pPr>
        <w:rPr>
          <w:b/>
          <w:bCs/>
          <w:i/>
          <w:iCs/>
          <w:lang w:val="en-GB"/>
        </w:rPr>
      </w:pPr>
      <w:r w:rsidRPr="000F633F">
        <w:rPr>
          <w:b/>
          <w:bCs/>
          <w:i/>
          <w:iCs/>
          <w:u w:val="single"/>
          <w:lang w:val="en-GB"/>
        </w:rPr>
        <w:lastRenderedPageBreak/>
        <w:t>Proposal 2:</w:t>
      </w:r>
      <w:r w:rsidRPr="000F633F">
        <w:rPr>
          <w:b/>
          <w:bCs/>
          <w:i/>
          <w:iCs/>
          <w:lang w:val="en-GB"/>
        </w:rPr>
        <w:t xml:space="preserve"> </w:t>
      </w:r>
      <w:r w:rsidRPr="000F633F">
        <w:rPr>
          <w:b/>
          <w:bCs/>
          <w:i/>
          <w:iCs/>
        </w:rPr>
        <w:t>Use the maximum PRS resource periodicity among all PRS resource in a same positioning frequency layer.</w:t>
      </w:r>
    </w:p>
    <w:p w14:paraId="70607A00" w14:textId="77777777" w:rsidR="00993698" w:rsidRPr="000F633F" w:rsidRDefault="00993698" w:rsidP="00993698">
      <w:pPr>
        <w:rPr>
          <w:rFonts w:cstheme="minorHAnsi"/>
          <w:b/>
          <w:bCs/>
        </w:rPr>
      </w:pPr>
      <w:r w:rsidRPr="000F633F">
        <w:rPr>
          <w:rFonts w:cstheme="minorHAnsi"/>
          <w:b/>
          <w:bCs/>
          <w:i/>
          <w:iCs/>
          <w:u w:val="single"/>
        </w:rPr>
        <w:t>Proposal 3:</w:t>
      </w:r>
      <w:r w:rsidRPr="000F633F">
        <w:rPr>
          <w:rFonts w:cstheme="minorHAnsi"/>
          <w:b/>
          <w:bCs/>
          <w:i/>
          <w:iCs/>
        </w:rPr>
        <w:t xml:space="preserve"> The requirement</w:t>
      </w:r>
      <w:r>
        <w:rPr>
          <w:rFonts w:cstheme="minorHAnsi"/>
          <w:b/>
          <w:bCs/>
          <w:i/>
          <w:iCs/>
        </w:rPr>
        <w:t xml:space="preserve"> for RSTD measurement reporting</w:t>
      </w:r>
      <w:r w:rsidRPr="000F633F">
        <w:rPr>
          <w:rFonts w:cstheme="minorHAnsi"/>
          <w:b/>
          <w:bCs/>
          <w:i/>
          <w:iCs/>
        </w:rPr>
        <w:t xml:space="preserve"> in Rel16 need not account the PRS occasion dropping due to PRS and RRM measurement happened simultaneously</w:t>
      </w:r>
      <w:r w:rsidRPr="000F633F">
        <w:rPr>
          <w:rFonts w:cstheme="minorHAnsi"/>
          <w:b/>
          <w:bCs/>
        </w:rPr>
        <w:t xml:space="preserve">. </w:t>
      </w:r>
    </w:p>
    <w:p w14:paraId="57E1AF2C" w14:textId="77777777" w:rsidR="00993698" w:rsidRPr="00DB36B9" w:rsidRDefault="00993698" w:rsidP="00993698">
      <w:pPr>
        <w:rPr>
          <w:rFonts w:cstheme="minorHAnsi"/>
          <w:b/>
          <w:bCs/>
          <w:i/>
          <w:iCs/>
        </w:rPr>
      </w:pPr>
      <w:r w:rsidRPr="00DB36B9">
        <w:rPr>
          <w:rFonts w:cstheme="minorHAnsi"/>
          <w:b/>
          <w:bCs/>
          <w:i/>
          <w:iCs/>
          <w:u w:val="single"/>
        </w:rPr>
        <w:t>Proposal 4:</w:t>
      </w:r>
      <w:r w:rsidRPr="00DB36B9">
        <w:rPr>
          <w:rFonts w:cstheme="minorHAnsi"/>
          <w:b/>
          <w:bCs/>
          <w:i/>
          <w:iCs/>
        </w:rPr>
        <w:t xml:space="preserve"> RSTD measurement period shall not be impacted by PRS-RSRP measurement.</w:t>
      </w:r>
    </w:p>
    <w:p w14:paraId="0B92B0F5" w14:textId="77777777" w:rsidR="00934497" w:rsidRPr="00993698" w:rsidRDefault="00934497" w:rsidP="0011337D">
      <w:pPr>
        <w:rPr>
          <w:b/>
          <w:bCs/>
          <w:i/>
          <w:iCs/>
        </w:rPr>
      </w:pPr>
      <w:bookmarkStart w:id="6" w:name="_GoBack"/>
      <w:bookmarkEnd w:id="6"/>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529039E8" w:rsidR="00D160EA" w:rsidRPr="00D160EA" w:rsidRDefault="00D160EA" w:rsidP="00873320">
      <w:pPr>
        <w:numPr>
          <w:ilvl w:val="0"/>
          <w:numId w:val="1"/>
        </w:numPr>
        <w:spacing w:after="200" w:line="276" w:lineRule="auto"/>
        <w:rPr>
          <w:rFonts w:cstheme="minorHAnsi"/>
          <w:bCs/>
          <w:lang w:eastAsia="ko-KR"/>
        </w:rPr>
      </w:pPr>
      <w:r w:rsidRPr="007F29A6">
        <w:rPr>
          <w:rFonts w:cstheme="minorHAnsi"/>
        </w:rPr>
        <w:t>R4-20</w:t>
      </w:r>
      <w:r w:rsidR="000F633F">
        <w:rPr>
          <w:rFonts w:cstheme="minorHAnsi"/>
        </w:rPr>
        <w:t>12</w:t>
      </w:r>
      <w:r w:rsidR="00D65A2B">
        <w:rPr>
          <w:rFonts w:cstheme="minorHAnsi"/>
        </w:rPr>
        <w:t>283</w:t>
      </w:r>
      <w:r>
        <w:rPr>
          <w:rFonts w:cstheme="minorHAnsi"/>
        </w:rPr>
        <w:t>, “</w:t>
      </w:r>
      <w:r w:rsidRPr="007F29A6">
        <w:rPr>
          <w:rFonts w:cstheme="minorHAnsi"/>
        </w:rPr>
        <w:t>WF on requirements for RSTD and UE Rx-Tx time difference measurement</w:t>
      </w:r>
      <w:r>
        <w:rPr>
          <w:rFonts w:cstheme="minorHAnsi"/>
        </w:rPr>
        <w:t>”</w:t>
      </w:r>
      <w:r>
        <w:t xml:space="preserve"> </w:t>
      </w:r>
    </w:p>
    <w:p w14:paraId="67E28F9D" w14:textId="65BB2BC8" w:rsidR="000F633F" w:rsidRDefault="000F633F" w:rsidP="000F633F">
      <w:pPr>
        <w:numPr>
          <w:ilvl w:val="0"/>
          <w:numId w:val="1"/>
        </w:numPr>
        <w:spacing w:after="200" w:line="276" w:lineRule="auto"/>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Pr>
          <w:rFonts w:cstheme="minorHAnsi"/>
          <w:bCs/>
          <w:lang w:eastAsia="ko-KR"/>
        </w:rPr>
        <w:t>5</w:t>
      </w:r>
      <w:r w:rsidRPr="00D15202">
        <w:rPr>
          <w:rFonts w:cstheme="minorHAnsi"/>
          <w:bCs/>
          <w:lang w:eastAsia="ko-KR"/>
        </w:rPr>
        <w:t>.0: "NR: Requirements for support of radio resource management "</w:t>
      </w:r>
    </w:p>
    <w:p w14:paraId="7580C3C0" w14:textId="793A0DAD" w:rsidR="000F633F" w:rsidRPr="00DB36B9" w:rsidRDefault="00AE41E9" w:rsidP="00873320">
      <w:pPr>
        <w:numPr>
          <w:ilvl w:val="0"/>
          <w:numId w:val="1"/>
        </w:numPr>
        <w:spacing w:after="200" w:line="276" w:lineRule="auto"/>
        <w:rPr>
          <w:rFonts w:cstheme="minorHAnsi"/>
          <w:bCs/>
          <w:lang w:eastAsia="ko-KR"/>
        </w:rPr>
      </w:pPr>
      <w:hyperlink r:id="rId11" w:history="1">
        <w:r w:rsidR="000F633F" w:rsidRPr="001C5D60">
          <w:rPr>
            <w:rFonts w:cstheme="minorHAnsi"/>
          </w:rPr>
          <w:t>RP-201343</w:t>
        </w:r>
      </w:hyperlink>
      <w:r w:rsidR="00A11146">
        <w:rPr>
          <w:rFonts w:cstheme="minorHAnsi"/>
        </w:rPr>
        <w:t xml:space="preserve"> </w:t>
      </w:r>
    </w:p>
    <w:p w14:paraId="3208C60C" w14:textId="0ABFF3ED" w:rsidR="00DB36B9" w:rsidRDefault="00DB36B9" w:rsidP="00873320">
      <w:pPr>
        <w:numPr>
          <w:ilvl w:val="0"/>
          <w:numId w:val="1"/>
        </w:numPr>
        <w:spacing w:after="200" w:line="276" w:lineRule="auto"/>
        <w:rPr>
          <w:rFonts w:cstheme="minorHAnsi"/>
          <w:bCs/>
          <w:lang w:eastAsia="ko-KR"/>
        </w:rPr>
      </w:pPr>
      <w:r>
        <w:rPr>
          <w:rFonts w:cstheme="minorHAnsi"/>
          <w:bCs/>
          <w:lang w:eastAsia="ko-KR"/>
        </w:rPr>
        <w:t>TS</w:t>
      </w:r>
      <w:r w:rsidR="00A11146">
        <w:rPr>
          <w:rFonts w:cstheme="minorHAnsi"/>
          <w:bCs/>
          <w:lang w:eastAsia="ko-KR"/>
        </w:rPr>
        <w:t xml:space="preserve"> </w:t>
      </w:r>
      <w:r>
        <w:rPr>
          <w:rFonts w:cstheme="minorHAnsi"/>
          <w:bCs/>
          <w:lang w:eastAsia="ko-KR"/>
        </w:rPr>
        <w:t>37.255</w:t>
      </w:r>
      <w:r w:rsidR="00A11146">
        <w:rPr>
          <w:rFonts w:cstheme="minorHAnsi"/>
          <w:bCs/>
          <w:lang w:eastAsia="ko-KR"/>
        </w:rPr>
        <w:t xml:space="preserve"> v16.1.0</w:t>
      </w:r>
    </w:p>
    <w:sectPr w:rsidR="00DB36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8C168" w14:textId="77777777" w:rsidR="00AE41E9" w:rsidRDefault="00AE41E9">
      <w:r>
        <w:separator/>
      </w:r>
    </w:p>
  </w:endnote>
  <w:endnote w:type="continuationSeparator" w:id="0">
    <w:p w14:paraId="312D0923" w14:textId="77777777" w:rsidR="00AE41E9" w:rsidRDefault="00AE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4C0F4" w14:textId="77777777" w:rsidR="00AE41E9" w:rsidRDefault="00AE41E9">
      <w:r>
        <w:separator/>
      </w:r>
    </w:p>
  </w:footnote>
  <w:footnote w:type="continuationSeparator" w:id="0">
    <w:p w14:paraId="7CF44524" w14:textId="77777777" w:rsidR="00AE41E9" w:rsidRDefault="00AE4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44016A"/>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9B269EE"/>
    <w:multiLevelType w:val="hybridMultilevel"/>
    <w:tmpl w:val="1F9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04568C"/>
    <w:multiLevelType w:val="hybridMultilevel"/>
    <w:tmpl w:val="A9E407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4"/>
  </w:num>
  <w:num w:numId="8">
    <w:abstractNumId w:val="7"/>
  </w:num>
  <w:num w:numId="9">
    <w:abstractNumId w:val="29"/>
  </w:num>
  <w:num w:numId="10">
    <w:abstractNumId w:val="11"/>
  </w:num>
  <w:num w:numId="11">
    <w:abstractNumId w:val="17"/>
  </w:num>
  <w:num w:numId="12">
    <w:abstractNumId w:val="6"/>
  </w:num>
  <w:num w:numId="13">
    <w:abstractNumId w:val="13"/>
  </w:num>
  <w:num w:numId="14">
    <w:abstractNumId w:val="27"/>
  </w:num>
  <w:num w:numId="15">
    <w:abstractNumId w:val="21"/>
  </w:num>
  <w:num w:numId="16">
    <w:abstractNumId w:val="16"/>
  </w:num>
  <w:num w:numId="17">
    <w:abstractNumId w:val="3"/>
  </w:num>
  <w:num w:numId="18">
    <w:abstractNumId w:val="19"/>
  </w:num>
  <w:num w:numId="19">
    <w:abstractNumId w:val="20"/>
  </w:num>
  <w:num w:numId="20">
    <w:abstractNumId w:val="1"/>
  </w:num>
  <w:num w:numId="21">
    <w:abstractNumId w:val="0"/>
  </w:num>
  <w:num w:numId="22">
    <w:abstractNumId w:val="12"/>
  </w:num>
  <w:num w:numId="23">
    <w:abstractNumId w:val="28"/>
  </w:num>
  <w:num w:numId="24">
    <w:abstractNumId w:val="5"/>
  </w:num>
  <w:num w:numId="25">
    <w:abstractNumId w:val="22"/>
  </w:num>
  <w:num w:numId="26">
    <w:abstractNumId w:val="23"/>
  </w:num>
  <w:num w:numId="27">
    <w:abstractNumId w:val="2"/>
  </w:num>
  <w:num w:numId="28">
    <w:abstractNumId w:val="10"/>
  </w:num>
  <w:num w:numId="29">
    <w:abstractNumId w:val="9"/>
  </w:num>
  <w:num w:numId="30">
    <w:abstractNumId w:val="15"/>
  </w:num>
  <w:num w:numId="31">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8B6"/>
    <w:rsid w:val="00025D24"/>
    <w:rsid w:val="0002622D"/>
    <w:rsid w:val="00026819"/>
    <w:rsid w:val="0002728F"/>
    <w:rsid w:val="00027307"/>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5E6"/>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A7E93"/>
    <w:rsid w:val="000B09D0"/>
    <w:rsid w:val="000B0A66"/>
    <w:rsid w:val="000B0A7F"/>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B90"/>
    <w:rsid w:val="000D3912"/>
    <w:rsid w:val="000D4FF4"/>
    <w:rsid w:val="000D59AC"/>
    <w:rsid w:val="000D6626"/>
    <w:rsid w:val="000D66BF"/>
    <w:rsid w:val="000D6C81"/>
    <w:rsid w:val="000D6D54"/>
    <w:rsid w:val="000D7D65"/>
    <w:rsid w:val="000E0C7D"/>
    <w:rsid w:val="000E14B3"/>
    <w:rsid w:val="000E1BB5"/>
    <w:rsid w:val="000E218E"/>
    <w:rsid w:val="000E27CF"/>
    <w:rsid w:val="000E2B5A"/>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C90"/>
    <w:rsid w:val="000F5150"/>
    <w:rsid w:val="000F5497"/>
    <w:rsid w:val="000F5A49"/>
    <w:rsid w:val="000F62A3"/>
    <w:rsid w:val="000F633F"/>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4341"/>
    <w:rsid w:val="00104623"/>
    <w:rsid w:val="00105358"/>
    <w:rsid w:val="00105D0A"/>
    <w:rsid w:val="00105D4D"/>
    <w:rsid w:val="00105FE2"/>
    <w:rsid w:val="0010602F"/>
    <w:rsid w:val="0010616E"/>
    <w:rsid w:val="0010668E"/>
    <w:rsid w:val="00106AF9"/>
    <w:rsid w:val="00107317"/>
    <w:rsid w:val="00110415"/>
    <w:rsid w:val="00110746"/>
    <w:rsid w:val="00110CD4"/>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4FB6"/>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52C5"/>
    <w:rsid w:val="0012534C"/>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41A2"/>
    <w:rsid w:val="001451B1"/>
    <w:rsid w:val="00145DC2"/>
    <w:rsid w:val="0014619B"/>
    <w:rsid w:val="0014667F"/>
    <w:rsid w:val="00146E8E"/>
    <w:rsid w:val="0014747E"/>
    <w:rsid w:val="001501F9"/>
    <w:rsid w:val="00150222"/>
    <w:rsid w:val="0015087F"/>
    <w:rsid w:val="00150A82"/>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958"/>
    <w:rsid w:val="00165AC5"/>
    <w:rsid w:val="00165DB6"/>
    <w:rsid w:val="0016622D"/>
    <w:rsid w:val="001662D0"/>
    <w:rsid w:val="001668C0"/>
    <w:rsid w:val="001669F1"/>
    <w:rsid w:val="001670EA"/>
    <w:rsid w:val="001674A0"/>
    <w:rsid w:val="001679ED"/>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8042D"/>
    <w:rsid w:val="00180811"/>
    <w:rsid w:val="0018082A"/>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3934"/>
    <w:rsid w:val="0019415D"/>
    <w:rsid w:val="001942DB"/>
    <w:rsid w:val="00194592"/>
    <w:rsid w:val="0019461B"/>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2031"/>
    <w:rsid w:val="001B286C"/>
    <w:rsid w:val="001B3238"/>
    <w:rsid w:val="001B3B3B"/>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2E4"/>
    <w:rsid w:val="001C5B21"/>
    <w:rsid w:val="001C5D60"/>
    <w:rsid w:val="001C5DB3"/>
    <w:rsid w:val="001C5E7D"/>
    <w:rsid w:val="001C639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F9E"/>
    <w:rsid w:val="001D5531"/>
    <w:rsid w:val="001D5DA0"/>
    <w:rsid w:val="001D5DE8"/>
    <w:rsid w:val="001D5E65"/>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A9A"/>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17B7"/>
    <w:rsid w:val="002120D2"/>
    <w:rsid w:val="00212D47"/>
    <w:rsid w:val="00212DAD"/>
    <w:rsid w:val="0021369D"/>
    <w:rsid w:val="00214711"/>
    <w:rsid w:val="002149AF"/>
    <w:rsid w:val="00215976"/>
    <w:rsid w:val="00215ABC"/>
    <w:rsid w:val="00216094"/>
    <w:rsid w:val="00216353"/>
    <w:rsid w:val="002164FD"/>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4FD9"/>
    <w:rsid w:val="00235836"/>
    <w:rsid w:val="00236070"/>
    <w:rsid w:val="002369D5"/>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1FDF"/>
    <w:rsid w:val="002B2813"/>
    <w:rsid w:val="002B3332"/>
    <w:rsid w:val="002B3404"/>
    <w:rsid w:val="002B35DB"/>
    <w:rsid w:val="002B3642"/>
    <w:rsid w:val="002B3988"/>
    <w:rsid w:val="002B3ECB"/>
    <w:rsid w:val="002B5565"/>
    <w:rsid w:val="002B5808"/>
    <w:rsid w:val="002B606E"/>
    <w:rsid w:val="002B6194"/>
    <w:rsid w:val="002B6850"/>
    <w:rsid w:val="002B6BA7"/>
    <w:rsid w:val="002B79B9"/>
    <w:rsid w:val="002B7DE6"/>
    <w:rsid w:val="002C0245"/>
    <w:rsid w:val="002C0BCB"/>
    <w:rsid w:val="002C1163"/>
    <w:rsid w:val="002C13C1"/>
    <w:rsid w:val="002C1504"/>
    <w:rsid w:val="002C18DD"/>
    <w:rsid w:val="002C1D8E"/>
    <w:rsid w:val="002C2988"/>
    <w:rsid w:val="002C2C19"/>
    <w:rsid w:val="002C3C8A"/>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418"/>
    <w:rsid w:val="0032146E"/>
    <w:rsid w:val="0032170A"/>
    <w:rsid w:val="00321852"/>
    <w:rsid w:val="0032283C"/>
    <w:rsid w:val="00323DF5"/>
    <w:rsid w:val="00324866"/>
    <w:rsid w:val="003250C8"/>
    <w:rsid w:val="003258BB"/>
    <w:rsid w:val="003273C6"/>
    <w:rsid w:val="00327A6E"/>
    <w:rsid w:val="003300BD"/>
    <w:rsid w:val="00330797"/>
    <w:rsid w:val="00331C6A"/>
    <w:rsid w:val="00332709"/>
    <w:rsid w:val="00333319"/>
    <w:rsid w:val="00333E46"/>
    <w:rsid w:val="0033464F"/>
    <w:rsid w:val="003346DC"/>
    <w:rsid w:val="00334AA0"/>
    <w:rsid w:val="00334C64"/>
    <w:rsid w:val="00334FCF"/>
    <w:rsid w:val="00335473"/>
    <w:rsid w:val="0033673B"/>
    <w:rsid w:val="00336B61"/>
    <w:rsid w:val="003370DD"/>
    <w:rsid w:val="0033715B"/>
    <w:rsid w:val="003371C2"/>
    <w:rsid w:val="00340EC0"/>
    <w:rsid w:val="0034111C"/>
    <w:rsid w:val="003411BB"/>
    <w:rsid w:val="00341AF3"/>
    <w:rsid w:val="00341B77"/>
    <w:rsid w:val="00341C30"/>
    <w:rsid w:val="00342767"/>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EC1"/>
    <w:rsid w:val="0036408B"/>
    <w:rsid w:val="0036414F"/>
    <w:rsid w:val="003642A6"/>
    <w:rsid w:val="0036474D"/>
    <w:rsid w:val="003649D3"/>
    <w:rsid w:val="00365B13"/>
    <w:rsid w:val="00365D8F"/>
    <w:rsid w:val="0036634E"/>
    <w:rsid w:val="00366F5C"/>
    <w:rsid w:val="0036717B"/>
    <w:rsid w:val="00367DD3"/>
    <w:rsid w:val="00370081"/>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5C8B"/>
    <w:rsid w:val="003761FE"/>
    <w:rsid w:val="003765FA"/>
    <w:rsid w:val="00377383"/>
    <w:rsid w:val="0037748F"/>
    <w:rsid w:val="0037751C"/>
    <w:rsid w:val="00377EFD"/>
    <w:rsid w:val="003805EB"/>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52C"/>
    <w:rsid w:val="00387605"/>
    <w:rsid w:val="00387844"/>
    <w:rsid w:val="00387C5F"/>
    <w:rsid w:val="00387D9F"/>
    <w:rsid w:val="0039053F"/>
    <w:rsid w:val="00390631"/>
    <w:rsid w:val="00390FA1"/>
    <w:rsid w:val="00390FFA"/>
    <w:rsid w:val="0039146A"/>
    <w:rsid w:val="00391748"/>
    <w:rsid w:val="0039181C"/>
    <w:rsid w:val="0039185D"/>
    <w:rsid w:val="00391A74"/>
    <w:rsid w:val="00392208"/>
    <w:rsid w:val="0039226B"/>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213"/>
    <w:rsid w:val="003B3964"/>
    <w:rsid w:val="003B39A6"/>
    <w:rsid w:val="003B4857"/>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58E3"/>
    <w:rsid w:val="003E64A3"/>
    <w:rsid w:val="003E6FF8"/>
    <w:rsid w:val="003E7064"/>
    <w:rsid w:val="003E758E"/>
    <w:rsid w:val="003F032D"/>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B98"/>
    <w:rsid w:val="00413D12"/>
    <w:rsid w:val="00414252"/>
    <w:rsid w:val="00414382"/>
    <w:rsid w:val="00414D64"/>
    <w:rsid w:val="004150F5"/>
    <w:rsid w:val="00415377"/>
    <w:rsid w:val="004163D1"/>
    <w:rsid w:val="0041691F"/>
    <w:rsid w:val="00416AEA"/>
    <w:rsid w:val="004176FF"/>
    <w:rsid w:val="0042028C"/>
    <w:rsid w:val="00421203"/>
    <w:rsid w:val="00421290"/>
    <w:rsid w:val="0042131F"/>
    <w:rsid w:val="004213ED"/>
    <w:rsid w:val="0042153E"/>
    <w:rsid w:val="004218CE"/>
    <w:rsid w:val="00421B79"/>
    <w:rsid w:val="00421CC2"/>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E4"/>
    <w:rsid w:val="004471AF"/>
    <w:rsid w:val="00447371"/>
    <w:rsid w:val="0044761A"/>
    <w:rsid w:val="00447D98"/>
    <w:rsid w:val="00447F06"/>
    <w:rsid w:val="00451440"/>
    <w:rsid w:val="00451518"/>
    <w:rsid w:val="00451C6F"/>
    <w:rsid w:val="00451D4B"/>
    <w:rsid w:val="00452619"/>
    <w:rsid w:val="004526D4"/>
    <w:rsid w:val="00452DAB"/>
    <w:rsid w:val="00452E29"/>
    <w:rsid w:val="00453341"/>
    <w:rsid w:val="00453A40"/>
    <w:rsid w:val="00453D70"/>
    <w:rsid w:val="00454437"/>
    <w:rsid w:val="004546B4"/>
    <w:rsid w:val="00455D25"/>
    <w:rsid w:val="00455D8B"/>
    <w:rsid w:val="00455D9D"/>
    <w:rsid w:val="00455DA0"/>
    <w:rsid w:val="00455DC6"/>
    <w:rsid w:val="00456316"/>
    <w:rsid w:val="0045648B"/>
    <w:rsid w:val="004567B7"/>
    <w:rsid w:val="0045783E"/>
    <w:rsid w:val="00460099"/>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53A"/>
    <w:rsid w:val="00464604"/>
    <w:rsid w:val="004647CA"/>
    <w:rsid w:val="004648C4"/>
    <w:rsid w:val="00464C8F"/>
    <w:rsid w:val="00464E02"/>
    <w:rsid w:val="004656FD"/>
    <w:rsid w:val="00466018"/>
    <w:rsid w:val="0046648D"/>
    <w:rsid w:val="00466730"/>
    <w:rsid w:val="004667C9"/>
    <w:rsid w:val="0046727A"/>
    <w:rsid w:val="004677CC"/>
    <w:rsid w:val="004701D9"/>
    <w:rsid w:val="004704F0"/>
    <w:rsid w:val="004707EE"/>
    <w:rsid w:val="004710E6"/>
    <w:rsid w:val="00471A07"/>
    <w:rsid w:val="004721D5"/>
    <w:rsid w:val="004724E0"/>
    <w:rsid w:val="00472DBC"/>
    <w:rsid w:val="00473924"/>
    <w:rsid w:val="00474255"/>
    <w:rsid w:val="00474EA8"/>
    <w:rsid w:val="004751B7"/>
    <w:rsid w:val="00475688"/>
    <w:rsid w:val="00475F8F"/>
    <w:rsid w:val="004768F6"/>
    <w:rsid w:val="00476991"/>
    <w:rsid w:val="00477223"/>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56D6"/>
    <w:rsid w:val="0048661E"/>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F28"/>
    <w:rsid w:val="004B0318"/>
    <w:rsid w:val="004B05A9"/>
    <w:rsid w:val="004B07B8"/>
    <w:rsid w:val="004B116F"/>
    <w:rsid w:val="004B18F6"/>
    <w:rsid w:val="004B1A8D"/>
    <w:rsid w:val="004B1A98"/>
    <w:rsid w:val="004B311F"/>
    <w:rsid w:val="004B36B5"/>
    <w:rsid w:val="004B3D07"/>
    <w:rsid w:val="004B3DD6"/>
    <w:rsid w:val="004B4FCD"/>
    <w:rsid w:val="004B5805"/>
    <w:rsid w:val="004B592A"/>
    <w:rsid w:val="004B5AB0"/>
    <w:rsid w:val="004B5B4B"/>
    <w:rsid w:val="004B64CE"/>
    <w:rsid w:val="004B6902"/>
    <w:rsid w:val="004B6EDF"/>
    <w:rsid w:val="004B6F0B"/>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D09"/>
    <w:rsid w:val="004E2242"/>
    <w:rsid w:val="004E27A5"/>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A95"/>
    <w:rsid w:val="004F2ADF"/>
    <w:rsid w:val="004F3489"/>
    <w:rsid w:val="004F4D15"/>
    <w:rsid w:val="004F4ED7"/>
    <w:rsid w:val="004F521C"/>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2E52"/>
    <w:rsid w:val="0051423C"/>
    <w:rsid w:val="00514261"/>
    <w:rsid w:val="00514338"/>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0DC"/>
    <w:rsid w:val="00525454"/>
    <w:rsid w:val="005265D4"/>
    <w:rsid w:val="005265E4"/>
    <w:rsid w:val="00526C02"/>
    <w:rsid w:val="00526E7B"/>
    <w:rsid w:val="005276E5"/>
    <w:rsid w:val="00527B01"/>
    <w:rsid w:val="005304BB"/>
    <w:rsid w:val="00531E99"/>
    <w:rsid w:val="0053203B"/>
    <w:rsid w:val="00532279"/>
    <w:rsid w:val="005327CF"/>
    <w:rsid w:val="00532B17"/>
    <w:rsid w:val="0053328B"/>
    <w:rsid w:val="005339B1"/>
    <w:rsid w:val="00533AC2"/>
    <w:rsid w:val="00533E88"/>
    <w:rsid w:val="00534181"/>
    <w:rsid w:val="0053452F"/>
    <w:rsid w:val="0053541F"/>
    <w:rsid w:val="00535467"/>
    <w:rsid w:val="00535C2E"/>
    <w:rsid w:val="00535E21"/>
    <w:rsid w:val="005364AF"/>
    <w:rsid w:val="005368DE"/>
    <w:rsid w:val="00537CBB"/>
    <w:rsid w:val="00540BBE"/>
    <w:rsid w:val="00540E90"/>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090"/>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EDF"/>
    <w:rsid w:val="00566F1E"/>
    <w:rsid w:val="005670A2"/>
    <w:rsid w:val="00567343"/>
    <w:rsid w:val="00567D7A"/>
    <w:rsid w:val="005702F0"/>
    <w:rsid w:val="00570594"/>
    <w:rsid w:val="00570682"/>
    <w:rsid w:val="005708FD"/>
    <w:rsid w:val="00570B09"/>
    <w:rsid w:val="00571008"/>
    <w:rsid w:val="00572105"/>
    <w:rsid w:val="00572698"/>
    <w:rsid w:val="005728BE"/>
    <w:rsid w:val="00573181"/>
    <w:rsid w:val="00573805"/>
    <w:rsid w:val="00573AE1"/>
    <w:rsid w:val="005746CF"/>
    <w:rsid w:val="00574BFF"/>
    <w:rsid w:val="00575A84"/>
    <w:rsid w:val="00575D25"/>
    <w:rsid w:val="005762BC"/>
    <w:rsid w:val="00576727"/>
    <w:rsid w:val="005773E2"/>
    <w:rsid w:val="005774C5"/>
    <w:rsid w:val="00577C07"/>
    <w:rsid w:val="00577E2B"/>
    <w:rsid w:val="0058022F"/>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F68"/>
    <w:rsid w:val="00591F58"/>
    <w:rsid w:val="00592244"/>
    <w:rsid w:val="005927F5"/>
    <w:rsid w:val="00592805"/>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4D"/>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4CB4"/>
    <w:rsid w:val="005D5435"/>
    <w:rsid w:val="005D5EB8"/>
    <w:rsid w:val="005D62A1"/>
    <w:rsid w:val="005D6AE3"/>
    <w:rsid w:val="005D6ECB"/>
    <w:rsid w:val="005D6FFA"/>
    <w:rsid w:val="005D76BF"/>
    <w:rsid w:val="005D7A12"/>
    <w:rsid w:val="005D7BF0"/>
    <w:rsid w:val="005D7C14"/>
    <w:rsid w:val="005D7C43"/>
    <w:rsid w:val="005E01EC"/>
    <w:rsid w:val="005E0263"/>
    <w:rsid w:val="005E0B41"/>
    <w:rsid w:val="005E0CEC"/>
    <w:rsid w:val="005E1016"/>
    <w:rsid w:val="005E11E4"/>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96E"/>
    <w:rsid w:val="00614ADB"/>
    <w:rsid w:val="00614CD1"/>
    <w:rsid w:val="006150F1"/>
    <w:rsid w:val="00615533"/>
    <w:rsid w:val="00616260"/>
    <w:rsid w:val="00616263"/>
    <w:rsid w:val="006169A4"/>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A82"/>
    <w:rsid w:val="00630C2E"/>
    <w:rsid w:val="0063111E"/>
    <w:rsid w:val="0063176B"/>
    <w:rsid w:val="00631C79"/>
    <w:rsid w:val="00631F4C"/>
    <w:rsid w:val="006320D7"/>
    <w:rsid w:val="0063349C"/>
    <w:rsid w:val="006345C3"/>
    <w:rsid w:val="00634FCF"/>
    <w:rsid w:val="0063533E"/>
    <w:rsid w:val="00635509"/>
    <w:rsid w:val="006359B4"/>
    <w:rsid w:val="0063636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278"/>
    <w:rsid w:val="00644379"/>
    <w:rsid w:val="00644625"/>
    <w:rsid w:val="00644C01"/>
    <w:rsid w:val="00645314"/>
    <w:rsid w:val="00645AAA"/>
    <w:rsid w:val="00645EE9"/>
    <w:rsid w:val="00646C13"/>
    <w:rsid w:val="00646CB0"/>
    <w:rsid w:val="00647276"/>
    <w:rsid w:val="0065002A"/>
    <w:rsid w:val="0065205B"/>
    <w:rsid w:val="00652518"/>
    <w:rsid w:val="006526CD"/>
    <w:rsid w:val="006536C7"/>
    <w:rsid w:val="00654408"/>
    <w:rsid w:val="006546D3"/>
    <w:rsid w:val="00654BC3"/>
    <w:rsid w:val="00654D76"/>
    <w:rsid w:val="0065548B"/>
    <w:rsid w:val="0065582E"/>
    <w:rsid w:val="0065589E"/>
    <w:rsid w:val="00655925"/>
    <w:rsid w:val="0065596B"/>
    <w:rsid w:val="00655BA9"/>
    <w:rsid w:val="00655DF6"/>
    <w:rsid w:val="00655E36"/>
    <w:rsid w:val="00655FB7"/>
    <w:rsid w:val="0065636C"/>
    <w:rsid w:val="00656593"/>
    <w:rsid w:val="0065689D"/>
    <w:rsid w:val="0065696A"/>
    <w:rsid w:val="00656E1E"/>
    <w:rsid w:val="00656E9F"/>
    <w:rsid w:val="006574B9"/>
    <w:rsid w:val="006574DD"/>
    <w:rsid w:val="006578CE"/>
    <w:rsid w:val="00657F49"/>
    <w:rsid w:val="0066005F"/>
    <w:rsid w:val="00660079"/>
    <w:rsid w:val="006608EB"/>
    <w:rsid w:val="00660C99"/>
    <w:rsid w:val="00661517"/>
    <w:rsid w:val="0066174C"/>
    <w:rsid w:val="006623B3"/>
    <w:rsid w:val="006625C1"/>
    <w:rsid w:val="006627E7"/>
    <w:rsid w:val="00662C69"/>
    <w:rsid w:val="006635FD"/>
    <w:rsid w:val="006644F9"/>
    <w:rsid w:val="006648C1"/>
    <w:rsid w:val="00664E8F"/>
    <w:rsid w:val="00664EF5"/>
    <w:rsid w:val="0066523C"/>
    <w:rsid w:val="00665532"/>
    <w:rsid w:val="00665BBF"/>
    <w:rsid w:val="00665C44"/>
    <w:rsid w:val="006663BF"/>
    <w:rsid w:val="00666797"/>
    <w:rsid w:val="006675BA"/>
    <w:rsid w:val="006679FE"/>
    <w:rsid w:val="00667C2E"/>
    <w:rsid w:val="0067013D"/>
    <w:rsid w:val="0067024D"/>
    <w:rsid w:val="00670694"/>
    <w:rsid w:val="006717A3"/>
    <w:rsid w:val="00671C7D"/>
    <w:rsid w:val="006729BB"/>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3E1"/>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41D"/>
    <w:rsid w:val="006A5595"/>
    <w:rsid w:val="006A5FF7"/>
    <w:rsid w:val="006A6C06"/>
    <w:rsid w:val="006A73B3"/>
    <w:rsid w:val="006A7854"/>
    <w:rsid w:val="006A7FDB"/>
    <w:rsid w:val="006B033A"/>
    <w:rsid w:val="006B04B6"/>
    <w:rsid w:val="006B0634"/>
    <w:rsid w:val="006B1197"/>
    <w:rsid w:val="006B1C88"/>
    <w:rsid w:val="006B23E0"/>
    <w:rsid w:val="006B261C"/>
    <w:rsid w:val="006B2754"/>
    <w:rsid w:val="006B27C7"/>
    <w:rsid w:val="006B2A65"/>
    <w:rsid w:val="006B2BEE"/>
    <w:rsid w:val="006B2EDC"/>
    <w:rsid w:val="006B3406"/>
    <w:rsid w:val="006B3812"/>
    <w:rsid w:val="006B3ED4"/>
    <w:rsid w:val="006B4156"/>
    <w:rsid w:val="006B4C7C"/>
    <w:rsid w:val="006B52F2"/>
    <w:rsid w:val="006B5392"/>
    <w:rsid w:val="006B53CA"/>
    <w:rsid w:val="006B641E"/>
    <w:rsid w:val="006B6C29"/>
    <w:rsid w:val="006B6FFD"/>
    <w:rsid w:val="006B71DD"/>
    <w:rsid w:val="006B7686"/>
    <w:rsid w:val="006B774E"/>
    <w:rsid w:val="006B7996"/>
    <w:rsid w:val="006C014E"/>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E04F8"/>
    <w:rsid w:val="006E0777"/>
    <w:rsid w:val="006E13D1"/>
    <w:rsid w:val="006E1952"/>
    <w:rsid w:val="006E256B"/>
    <w:rsid w:val="006E2809"/>
    <w:rsid w:val="006E2DB5"/>
    <w:rsid w:val="006E2FDD"/>
    <w:rsid w:val="006E3B7D"/>
    <w:rsid w:val="006E434A"/>
    <w:rsid w:val="006E4816"/>
    <w:rsid w:val="006E4907"/>
    <w:rsid w:val="006E5A34"/>
    <w:rsid w:val="006E6613"/>
    <w:rsid w:val="006E6BA3"/>
    <w:rsid w:val="006E6BAF"/>
    <w:rsid w:val="006E6BC0"/>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6552"/>
    <w:rsid w:val="006F679B"/>
    <w:rsid w:val="006F70BE"/>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7CE"/>
    <w:rsid w:val="00704B8A"/>
    <w:rsid w:val="00704C9D"/>
    <w:rsid w:val="007050F7"/>
    <w:rsid w:val="007051AD"/>
    <w:rsid w:val="0070610B"/>
    <w:rsid w:val="00707818"/>
    <w:rsid w:val="00710034"/>
    <w:rsid w:val="007100BF"/>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617"/>
    <w:rsid w:val="007178FF"/>
    <w:rsid w:val="00717978"/>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1B"/>
    <w:rsid w:val="00726C6F"/>
    <w:rsid w:val="00726CF5"/>
    <w:rsid w:val="00727DF5"/>
    <w:rsid w:val="00730BDF"/>
    <w:rsid w:val="00731698"/>
    <w:rsid w:val="0073187A"/>
    <w:rsid w:val="00731F3E"/>
    <w:rsid w:val="00732D00"/>
    <w:rsid w:val="00733392"/>
    <w:rsid w:val="0073413F"/>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25C1"/>
    <w:rsid w:val="00763A2A"/>
    <w:rsid w:val="00764DD1"/>
    <w:rsid w:val="007651BB"/>
    <w:rsid w:val="00765BFE"/>
    <w:rsid w:val="007666E8"/>
    <w:rsid w:val="00766879"/>
    <w:rsid w:val="00766B7C"/>
    <w:rsid w:val="00770162"/>
    <w:rsid w:val="0077075C"/>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80077"/>
    <w:rsid w:val="007808BA"/>
    <w:rsid w:val="0078134E"/>
    <w:rsid w:val="00781C8C"/>
    <w:rsid w:val="0078212A"/>
    <w:rsid w:val="007821E8"/>
    <w:rsid w:val="0078241D"/>
    <w:rsid w:val="00782489"/>
    <w:rsid w:val="007827EE"/>
    <w:rsid w:val="00782AEA"/>
    <w:rsid w:val="00783D86"/>
    <w:rsid w:val="00784266"/>
    <w:rsid w:val="0078457B"/>
    <w:rsid w:val="00785A79"/>
    <w:rsid w:val="00785F46"/>
    <w:rsid w:val="00786364"/>
    <w:rsid w:val="00786788"/>
    <w:rsid w:val="00786D15"/>
    <w:rsid w:val="00787051"/>
    <w:rsid w:val="007875A3"/>
    <w:rsid w:val="0078773E"/>
    <w:rsid w:val="00787DFA"/>
    <w:rsid w:val="00787E27"/>
    <w:rsid w:val="00787E53"/>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D25"/>
    <w:rsid w:val="007D0B04"/>
    <w:rsid w:val="007D0C44"/>
    <w:rsid w:val="007D0D6C"/>
    <w:rsid w:val="007D18DF"/>
    <w:rsid w:val="007D20AB"/>
    <w:rsid w:val="007D214D"/>
    <w:rsid w:val="007D24D7"/>
    <w:rsid w:val="007D2AA0"/>
    <w:rsid w:val="007D37AC"/>
    <w:rsid w:val="007D3A69"/>
    <w:rsid w:val="007D3B6C"/>
    <w:rsid w:val="007D42E5"/>
    <w:rsid w:val="007D51B4"/>
    <w:rsid w:val="007D536F"/>
    <w:rsid w:val="007D55FD"/>
    <w:rsid w:val="007D5D3E"/>
    <w:rsid w:val="007D689B"/>
    <w:rsid w:val="007D68F9"/>
    <w:rsid w:val="007D6DFF"/>
    <w:rsid w:val="007D711D"/>
    <w:rsid w:val="007D7ABB"/>
    <w:rsid w:val="007D7EEA"/>
    <w:rsid w:val="007E09EE"/>
    <w:rsid w:val="007E149C"/>
    <w:rsid w:val="007E2344"/>
    <w:rsid w:val="007E30DA"/>
    <w:rsid w:val="007E4777"/>
    <w:rsid w:val="007E4F09"/>
    <w:rsid w:val="007E5401"/>
    <w:rsid w:val="007E5CFD"/>
    <w:rsid w:val="007E5D74"/>
    <w:rsid w:val="007E6002"/>
    <w:rsid w:val="007E608D"/>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E8A"/>
    <w:rsid w:val="007F52BB"/>
    <w:rsid w:val="007F617E"/>
    <w:rsid w:val="007F62FD"/>
    <w:rsid w:val="007F6BC4"/>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8F9"/>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AC0"/>
    <w:rsid w:val="00860B57"/>
    <w:rsid w:val="008613FA"/>
    <w:rsid w:val="00862248"/>
    <w:rsid w:val="00862C66"/>
    <w:rsid w:val="00862CF7"/>
    <w:rsid w:val="00863361"/>
    <w:rsid w:val="00863566"/>
    <w:rsid w:val="00863B41"/>
    <w:rsid w:val="00863C49"/>
    <w:rsid w:val="00864B95"/>
    <w:rsid w:val="008653C2"/>
    <w:rsid w:val="00865BE6"/>
    <w:rsid w:val="00865D8A"/>
    <w:rsid w:val="00865F81"/>
    <w:rsid w:val="0086636E"/>
    <w:rsid w:val="0086656A"/>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712E"/>
    <w:rsid w:val="00877DB6"/>
    <w:rsid w:val="00880C4F"/>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3F54"/>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497"/>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757"/>
    <w:rsid w:val="00945CE3"/>
    <w:rsid w:val="00945D49"/>
    <w:rsid w:val="00946D8C"/>
    <w:rsid w:val="009472C4"/>
    <w:rsid w:val="0094732C"/>
    <w:rsid w:val="00947472"/>
    <w:rsid w:val="0094795F"/>
    <w:rsid w:val="00947A4B"/>
    <w:rsid w:val="00947FD0"/>
    <w:rsid w:val="00950A51"/>
    <w:rsid w:val="00950B01"/>
    <w:rsid w:val="00950B99"/>
    <w:rsid w:val="00950EE2"/>
    <w:rsid w:val="00952941"/>
    <w:rsid w:val="00952A36"/>
    <w:rsid w:val="00952DD3"/>
    <w:rsid w:val="009533D2"/>
    <w:rsid w:val="009541A6"/>
    <w:rsid w:val="009544D2"/>
    <w:rsid w:val="009552A7"/>
    <w:rsid w:val="00955772"/>
    <w:rsid w:val="00955CE5"/>
    <w:rsid w:val="0095610C"/>
    <w:rsid w:val="00956450"/>
    <w:rsid w:val="009566CE"/>
    <w:rsid w:val="00956CB5"/>
    <w:rsid w:val="00957883"/>
    <w:rsid w:val="00960011"/>
    <w:rsid w:val="00960502"/>
    <w:rsid w:val="009608BC"/>
    <w:rsid w:val="00960DAD"/>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5EF"/>
    <w:rsid w:val="009879BF"/>
    <w:rsid w:val="00987B2D"/>
    <w:rsid w:val="00987C1A"/>
    <w:rsid w:val="00990520"/>
    <w:rsid w:val="0099057E"/>
    <w:rsid w:val="00990593"/>
    <w:rsid w:val="0099080D"/>
    <w:rsid w:val="00990906"/>
    <w:rsid w:val="009913F8"/>
    <w:rsid w:val="00991B40"/>
    <w:rsid w:val="00992349"/>
    <w:rsid w:val="009923E9"/>
    <w:rsid w:val="009924B8"/>
    <w:rsid w:val="00992A99"/>
    <w:rsid w:val="00992D26"/>
    <w:rsid w:val="00992E41"/>
    <w:rsid w:val="0099310E"/>
    <w:rsid w:val="009934A9"/>
    <w:rsid w:val="00993698"/>
    <w:rsid w:val="009941EC"/>
    <w:rsid w:val="00994739"/>
    <w:rsid w:val="009957BE"/>
    <w:rsid w:val="00995E19"/>
    <w:rsid w:val="00995FB8"/>
    <w:rsid w:val="009962C9"/>
    <w:rsid w:val="00996B25"/>
    <w:rsid w:val="0099744D"/>
    <w:rsid w:val="00997D81"/>
    <w:rsid w:val="009A01B0"/>
    <w:rsid w:val="009A0D0C"/>
    <w:rsid w:val="009A0DB0"/>
    <w:rsid w:val="009A1D73"/>
    <w:rsid w:val="009A1F15"/>
    <w:rsid w:val="009A260C"/>
    <w:rsid w:val="009A2836"/>
    <w:rsid w:val="009A36D5"/>
    <w:rsid w:val="009A3AD3"/>
    <w:rsid w:val="009A3FBF"/>
    <w:rsid w:val="009A42D3"/>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C87"/>
    <w:rsid w:val="009B3FD9"/>
    <w:rsid w:val="009B43CD"/>
    <w:rsid w:val="009B4402"/>
    <w:rsid w:val="009B54D7"/>
    <w:rsid w:val="009B5510"/>
    <w:rsid w:val="009B5530"/>
    <w:rsid w:val="009B58EB"/>
    <w:rsid w:val="009B5A50"/>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46"/>
    <w:rsid w:val="00A111E1"/>
    <w:rsid w:val="00A1269F"/>
    <w:rsid w:val="00A13431"/>
    <w:rsid w:val="00A13DCB"/>
    <w:rsid w:val="00A13EC0"/>
    <w:rsid w:val="00A15067"/>
    <w:rsid w:val="00A15466"/>
    <w:rsid w:val="00A155CB"/>
    <w:rsid w:val="00A15BBF"/>
    <w:rsid w:val="00A16419"/>
    <w:rsid w:val="00A16C05"/>
    <w:rsid w:val="00A17410"/>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4B8"/>
    <w:rsid w:val="00A319B1"/>
    <w:rsid w:val="00A31B2C"/>
    <w:rsid w:val="00A32141"/>
    <w:rsid w:val="00A32919"/>
    <w:rsid w:val="00A329E6"/>
    <w:rsid w:val="00A33B8B"/>
    <w:rsid w:val="00A33BDD"/>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4655"/>
    <w:rsid w:val="00A65371"/>
    <w:rsid w:val="00A65CD4"/>
    <w:rsid w:val="00A65D0A"/>
    <w:rsid w:val="00A662EC"/>
    <w:rsid w:val="00A66510"/>
    <w:rsid w:val="00A67187"/>
    <w:rsid w:val="00A6753A"/>
    <w:rsid w:val="00A67EC3"/>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613"/>
    <w:rsid w:val="00A82618"/>
    <w:rsid w:val="00A82A6C"/>
    <w:rsid w:val="00A83337"/>
    <w:rsid w:val="00A83BE5"/>
    <w:rsid w:val="00A83F92"/>
    <w:rsid w:val="00A842E9"/>
    <w:rsid w:val="00A8432E"/>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C8E"/>
    <w:rsid w:val="00AC6F34"/>
    <w:rsid w:val="00AC70B0"/>
    <w:rsid w:val="00AC7460"/>
    <w:rsid w:val="00AD0C33"/>
    <w:rsid w:val="00AD20CE"/>
    <w:rsid w:val="00AD226B"/>
    <w:rsid w:val="00AD2A64"/>
    <w:rsid w:val="00AD3162"/>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2227"/>
    <w:rsid w:val="00AE29C9"/>
    <w:rsid w:val="00AE2A3B"/>
    <w:rsid w:val="00AE2E23"/>
    <w:rsid w:val="00AE2E7D"/>
    <w:rsid w:val="00AE3F89"/>
    <w:rsid w:val="00AE41E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52C"/>
    <w:rsid w:val="00AF3873"/>
    <w:rsid w:val="00AF43A8"/>
    <w:rsid w:val="00AF483E"/>
    <w:rsid w:val="00AF494D"/>
    <w:rsid w:val="00AF5C0F"/>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1F80"/>
    <w:rsid w:val="00B12DF5"/>
    <w:rsid w:val="00B12F00"/>
    <w:rsid w:val="00B12FC7"/>
    <w:rsid w:val="00B13623"/>
    <w:rsid w:val="00B13CF8"/>
    <w:rsid w:val="00B1513F"/>
    <w:rsid w:val="00B15201"/>
    <w:rsid w:val="00B157F6"/>
    <w:rsid w:val="00B159A0"/>
    <w:rsid w:val="00B15A77"/>
    <w:rsid w:val="00B15B52"/>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4B83"/>
    <w:rsid w:val="00B34D47"/>
    <w:rsid w:val="00B34F6A"/>
    <w:rsid w:val="00B34F7F"/>
    <w:rsid w:val="00B3507B"/>
    <w:rsid w:val="00B350E2"/>
    <w:rsid w:val="00B3523D"/>
    <w:rsid w:val="00B3552D"/>
    <w:rsid w:val="00B3604D"/>
    <w:rsid w:val="00B3670A"/>
    <w:rsid w:val="00B37171"/>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2D08"/>
    <w:rsid w:val="00B63337"/>
    <w:rsid w:val="00B63432"/>
    <w:rsid w:val="00B6374D"/>
    <w:rsid w:val="00B641E3"/>
    <w:rsid w:val="00B64619"/>
    <w:rsid w:val="00B64AE9"/>
    <w:rsid w:val="00B64E9E"/>
    <w:rsid w:val="00B65687"/>
    <w:rsid w:val="00B657C7"/>
    <w:rsid w:val="00B65CBD"/>
    <w:rsid w:val="00B66066"/>
    <w:rsid w:val="00B66384"/>
    <w:rsid w:val="00B6669E"/>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2B7"/>
    <w:rsid w:val="00B963F8"/>
    <w:rsid w:val="00B9643E"/>
    <w:rsid w:val="00B9743D"/>
    <w:rsid w:val="00B975FF"/>
    <w:rsid w:val="00B97971"/>
    <w:rsid w:val="00B97D12"/>
    <w:rsid w:val="00BA1C2A"/>
    <w:rsid w:val="00BA2066"/>
    <w:rsid w:val="00BA2794"/>
    <w:rsid w:val="00BA2C71"/>
    <w:rsid w:val="00BA33AA"/>
    <w:rsid w:val="00BA3991"/>
    <w:rsid w:val="00BA3E3E"/>
    <w:rsid w:val="00BA546D"/>
    <w:rsid w:val="00BA6367"/>
    <w:rsid w:val="00BA668E"/>
    <w:rsid w:val="00BA6FAD"/>
    <w:rsid w:val="00BA70AC"/>
    <w:rsid w:val="00BA7626"/>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4CAA"/>
    <w:rsid w:val="00BC5AA7"/>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0FE2"/>
    <w:rsid w:val="00BE126C"/>
    <w:rsid w:val="00BE14E1"/>
    <w:rsid w:val="00BE167C"/>
    <w:rsid w:val="00BE1822"/>
    <w:rsid w:val="00BE1946"/>
    <w:rsid w:val="00BE1C28"/>
    <w:rsid w:val="00BE268B"/>
    <w:rsid w:val="00BE29B1"/>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AA8"/>
    <w:rsid w:val="00C14C3D"/>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173"/>
    <w:rsid w:val="00C26918"/>
    <w:rsid w:val="00C26B37"/>
    <w:rsid w:val="00C26D4D"/>
    <w:rsid w:val="00C26D51"/>
    <w:rsid w:val="00C26E8C"/>
    <w:rsid w:val="00C27FF2"/>
    <w:rsid w:val="00C306DF"/>
    <w:rsid w:val="00C30B6C"/>
    <w:rsid w:val="00C31BA6"/>
    <w:rsid w:val="00C342F0"/>
    <w:rsid w:val="00C34A0E"/>
    <w:rsid w:val="00C3550C"/>
    <w:rsid w:val="00C359F1"/>
    <w:rsid w:val="00C35D24"/>
    <w:rsid w:val="00C35E7A"/>
    <w:rsid w:val="00C3623E"/>
    <w:rsid w:val="00C36388"/>
    <w:rsid w:val="00C371E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732"/>
    <w:rsid w:val="00C47A87"/>
    <w:rsid w:val="00C47DD2"/>
    <w:rsid w:val="00C500FF"/>
    <w:rsid w:val="00C504CF"/>
    <w:rsid w:val="00C5092C"/>
    <w:rsid w:val="00C50B1E"/>
    <w:rsid w:val="00C515E1"/>
    <w:rsid w:val="00C51A13"/>
    <w:rsid w:val="00C52652"/>
    <w:rsid w:val="00C527DC"/>
    <w:rsid w:val="00C52968"/>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53"/>
    <w:rsid w:val="00C609B4"/>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6742"/>
    <w:rsid w:val="00C668EB"/>
    <w:rsid w:val="00C6703B"/>
    <w:rsid w:val="00C6747D"/>
    <w:rsid w:val="00C67587"/>
    <w:rsid w:val="00C67679"/>
    <w:rsid w:val="00C67D3C"/>
    <w:rsid w:val="00C712B0"/>
    <w:rsid w:val="00C71DD0"/>
    <w:rsid w:val="00C71FA4"/>
    <w:rsid w:val="00C7221A"/>
    <w:rsid w:val="00C726A3"/>
    <w:rsid w:val="00C727A9"/>
    <w:rsid w:val="00C731A3"/>
    <w:rsid w:val="00C73A32"/>
    <w:rsid w:val="00C743B0"/>
    <w:rsid w:val="00C743B1"/>
    <w:rsid w:val="00C7449E"/>
    <w:rsid w:val="00C747D9"/>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506"/>
    <w:rsid w:val="00CB09DA"/>
    <w:rsid w:val="00CB12E0"/>
    <w:rsid w:val="00CB1B61"/>
    <w:rsid w:val="00CB1BDC"/>
    <w:rsid w:val="00CB23DD"/>
    <w:rsid w:val="00CB2C8D"/>
    <w:rsid w:val="00CB2FAD"/>
    <w:rsid w:val="00CB3444"/>
    <w:rsid w:val="00CB346B"/>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3575"/>
    <w:rsid w:val="00CC3D1B"/>
    <w:rsid w:val="00CC4583"/>
    <w:rsid w:val="00CC5D0C"/>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4BAB"/>
    <w:rsid w:val="00CD4C64"/>
    <w:rsid w:val="00CD4FA8"/>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9B1"/>
    <w:rsid w:val="00CE40EA"/>
    <w:rsid w:val="00CE4126"/>
    <w:rsid w:val="00CE43C0"/>
    <w:rsid w:val="00CE4526"/>
    <w:rsid w:val="00CE47DC"/>
    <w:rsid w:val="00CE4866"/>
    <w:rsid w:val="00CE56AA"/>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0E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EDB"/>
    <w:rsid w:val="00D331C3"/>
    <w:rsid w:val="00D33F1D"/>
    <w:rsid w:val="00D33F7C"/>
    <w:rsid w:val="00D345F0"/>
    <w:rsid w:val="00D3482B"/>
    <w:rsid w:val="00D34FC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61F"/>
    <w:rsid w:val="00D438D3"/>
    <w:rsid w:val="00D440F4"/>
    <w:rsid w:val="00D44E66"/>
    <w:rsid w:val="00D454C2"/>
    <w:rsid w:val="00D46CCA"/>
    <w:rsid w:val="00D47C16"/>
    <w:rsid w:val="00D50890"/>
    <w:rsid w:val="00D50981"/>
    <w:rsid w:val="00D50C12"/>
    <w:rsid w:val="00D510CF"/>
    <w:rsid w:val="00D51952"/>
    <w:rsid w:val="00D51E00"/>
    <w:rsid w:val="00D51F78"/>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A2B"/>
    <w:rsid w:val="00D65BA8"/>
    <w:rsid w:val="00D65D4C"/>
    <w:rsid w:val="00D6605C"/>
    <w:rsid w:val="00D666F2"/>
    <w:rsid w:val="00D67582"/>
    <w:rsid w:val="00D67A8F"/>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0E7"/>
    <w:rsid w:val="00D87443"/>
    <w:rsid w:val="00D874DF"/>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DAE"/>
    <w:rsid w:val="00D97EF8"/>
    <w:rsid w:val="00D97F1B"/>
    <w:rsid w:val="00DA0048"/>
    <w:rsid w:val="00DA04BE"/>
    <w:rsid w:val="00DA06F9"/>
    <w:rsid w:val="00DA08A7"/>
    <w:rsid w:val="00DA0F1C"/>
    <w:rsid w:val="00DA194D"/>
    <w:rsid w:val="00DA1A5F"/>
    <w:rsid w:val="00DA1AD9"/>
    <w:rsid w:val="00DA1E27"/>
    <w:rsid w:val="00DA1FB7"/>
    <w:rsid w:val="00DA2007"/>
    <w:rsid w:val="00DA21E8"/>
    <w:rsid w:val="00DA327E"/>
    <w:rsid w:val="00DA32FA"/>
    <w:rsid w:val="00DA367A"/>
    <w:rsid w:val="00DA3C60"/>
    <w:rsid w:val="00DA4185"/>
    <w:rsid w:val="00DA49B9"/>
    <w:rsid w:val="00DA4D77"/>
    <w:rsid w:val="00DA4E29"/>
    <w:rsid w:val="00DA5158"/>
    <w:rsid w:val="00DA51BF"/>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6B9"/>
    <w:rsid w:val="00DB38A9"/>
    <w:rsid w:val="00DB3A47"/>
    <w:rsid w:val="00DB3AD3"/>
    <w:rsid w:val="00DB4235"/>
    <w:rsid w:val="00DB452D"/>
    <w:rsid w:val="00DB557E"/>
    <w:rsid w:val="00DB604C"/>
    <w:rsid w:val="00DB6368"/>
    <w:rsid w:val="00DB6450"/>
    <w:rsid w:val="00DB6BAE"/>
    <w:rsid w:val="00DB71E9"/>
    <w:rsid w:val="00DB74EE"/>
    <w:rsid w:val="00DB77EB"/>
    <w:rsid w:val="00DB77EE"/>
    <w:rsid w:val="00DC00BD"/>
    <w:rsid w:val="00DC06DD"/>
    <w:rsid w:val="00DC0A4C"/>
    <w:rsid w:val="00DC15AB"/>
    <w:rsid w:val="00DC22E1"/>
    <w:rsid w:val="00DC27D7"/>
    <w:rsid w:val="00DC289C"/>
    <w:rsid w:val="00DC2AA2"/>
    <w:rsid w:val="00DC391B"/>
    <w:rsid w:val="00DC3C42"/>
    <w:rsid w:val="00DC4495"/>
    <w:rsid w:val="00DC4B5F"/>
    <w:rsid w:val="00DC51C4"/>
    <w:rsid w:val="00DC5354"/>
    <w:rsid w:val="00DC597F"/>
    <w:rsid w:val="00DC6113"/>
    <w:rsid w:val="00DC6C70"/>
    <w:rsid w:val="00DC711A"/>
    <w:rsid w:val="00DC7148"/>
    <w:rsid w:val="00DD027C"/>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C5C"/>
    <w:rsid w:val="00DE0EFC"/>
    <w:rsid w:val="00DE10B9"/>
    <w:rsid w:val="00DE10FE"/>
    <w:rsid w:val="00DE15F9"/>
    <w:rsid w:val="00DE1A27"/>
    <w:rsid w:val="00DE23D6"/>
    <w:rsid w:val="00DE2771"/>
    <w:rsid w:val="00DE2D3E"/>
    <w:rsid w:val="00DE30E1"/>
    <w:rsid w:val="00DE3392"/>
    <w:rsid w:val="00DE37A0"/>
    <w:rsid w:val="00DE37AD"/>
    <w:rsid w:val="00DE3A26"/>
    <w:rsid w:val="00DE3DBB"/>
    <w:rsid w:val="00DE3FBE"/>
    <w:rsid w:val="00DE5501"/>
    <w:rsid w:val="00DE5978"/>
    <w:rsid w:val="00DE5A65"/>
    <w:rsid w:val="00DE5C38"/>
    <w:rsid w:val="00DE640B"/>
    <w:rsid w:val="00DE6DA4"/>
    <w:rsid w:val="00DE7E37"/>
    <w:rsid w:val="00DE7E98"/>
    <w:rsid w:val="00DE7F7A"/>
    <w:rsid w:val="00DF0186"/>
    <w:rsid w:val="00DF032F"/>
    <w:rsid w:val="00DF07A2"/>
    <w:rsid w:val="00DF0F31"/>
    <w:rsid w:val="00DF0FAA"/>
    <w:rsid w:val="00DF146E"/>
    <w:rsid w:val="00DF15B6"/>
    <w:rsid w:val="00DF3DD5"/>
    <w:rsid w:val="00DF42F3"/>
    <w:rsid w:val="00DF52FD"/>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913"/>
    <w:rsid w:val="00E23ADE"/>
    <w:rsid w:val="00E241C1"/>
    <w:rsid w:val="00E247A7"/>
    <w:rsid w:val="00E24882"/>
    <w:rsid w:val="00E250FD"/>
    <w:rsid w:val="00E26FBB"/>
    <w:rsid w:val="00E27D56"/>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63C1"/>
    <w:rsid w:val="00E4690E"/>
    <w:rsid w:val="00E46F4C"/>
    <w:rsid w:val="00E474A8"/>
    <w:rsid w:val="00E47B44"/>
    <w:rsid w:val="00E502C8"/>
    <w:rsid w:val="00E505D7"/>
    <w:rsid w:val="00E50849"/>
    <w:rsid w:val="00E512A5"/>
    <w:rsid w:val="00E52001"/>
    <w:rsid w:val="00E5260F"/>
    <w:rsid w:val="00E52B8E"/>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3B6"/>
    <w:rsid w:val="00E74B7C"/>
    <w:rsid w:val="00E74E22"/>
    <w:rsid w:val="00E754C1"/>
    <w:rsid w:val="00E754FB"/>
    <w:rsid w:val="00E757F7"/>
    <w:rsid w:val="00E7616C"/>
    <w:rsid w:val="00E762EF"/>
    <w:rsid w:val="00E77ADF"/>
    <w:rsid w:val="00E77D08"/>
    <w:rsid w:val="00E801DB"/>
    <w:rsid w:val="00E80237"/>
    <w:rsid w:val="00E80702"/>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1525"/>
    <w:rsid w:val="00EA19C5"/>
    <w:rsid w:val="00EA1B17"/>
    <w:rsid w:val="00EA1B9C"/>
    <w:rsid w:val="00EA1C54"/>
    <w:rsid w:val="00EA1D43"/>
    <w:rsid w:val="00EA3370"/>
    <w:rsid w:val="00EA34B3"/>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833"/>
    <w:rsid w:val="00EC2024"/>
    <w:rsid w:val="00EC21F1"/>
    <w:rsid w:val="00EC2379"/>
    <w:rsid w:val="00EC25F2"/>
    <w:rsid w:val="00EC2F67"/>
    <w:rsid w:val="00EC2F7E"/>
    <w:rsid w:val="00EC311A"/>
    <w:rsid w:val="00EC393D"/>
    <w:rsid w:val="00EC39BB"/>
    <w:rsid w:val="00EC5158"/>
    <w:rsid w:val="00EC52EB"/>
    <w:rsid w:val="00EC5F70"/>
    <w:rsid w:val="00EC5FB4"/>
    <w:rsid w:val="00EC64DF"/>
    <w:rsid w:val="00EC6B04"/>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380"/>
    <w:rsid w:val="00EE1D36"/>
    <w:rsid w:val="00EE2C4F"/>
    <w:rsid w:val="00EE2FE7"/>
    <w:rsid w:val="00EE3477"/>
    <w:rsid w:val="00EE37E5"/>
    <w:rsid w:val="00EE3FFD"/>
    <w:rsid w:val="00EE43B9"/>
    <w:rsid w:val="00EE477D"/>
    <w:rsid w:val="00EE5D6C"/>
    <w:rsid w:val="00EE61B1"/>
    <w:rsid w:val="00EE61B9"/>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17E"/>
    <w:rsid w:val="00EF6954"/>
    <w:rsid w:val="00EF71DE"/>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30F7"/>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32AC"/>
    <w:rsid w:val="00F3379C"/>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6AC"/>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70965"/>
    <w:rsid w:val="00F71595"/>
    <w:rsid w:val="00F7199D"/>
    <w:rsid w:val="00F71FA3"/>
    <w:rsid w:val="00F73D49"/>
    <w:rsid w:val="00F7434C"/>
    <w:rsid w:val="00F74F40"/>
    <w:rsid w:val="00F75642"/>
    <w:rsid w:val="00F75D67"/>
    <w:rsid w:val="00F7670E"/>
    <w:rsid w:val="00F769A8"/>
    <w:rsid w:val="00F7762C"/>
    <w:rsid w:val="00F776C4"/>
    <w:rsid w:val="00F8039C"/>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0FE4"/>
    <w:rsid w:val="00F9105D"/>
    <w:rsid w:val="00F91545"/>
    <w:rsid w:val="00F9159A"/>
    <w:rsid w:val="00F915B3"/>
    <w:rsid w:val="00F91EC3"/>
    <w:rsid w:val="00F921FB"/>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0BA"/>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E3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55E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5E36"/>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88e/Docs/RP-201343.zip" TargetMode="Externa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44062-699A-4E23-B4C9-CEC3B54C3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6649</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2020-10-23T07:42:00Z</dcterms:created>
  <dcterms:modified xsi:type="dcterms:W3CDTF">2020-10-23T08:05:00Z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ies>
</file>